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CC8B" w14:textId="77777777" w:rsidR="0055158B" w:rsidRDefault="00B776D0" w:rsidP="00B776D0">
      <w:pPr>
        <w:pStyle w:val="BodyText"/>
        <w:tabs>
          <w:tab w:val="left" w:pos="7100"/>
        </w:tabs>
        <w:spacing w:line="89" w:lineRule="exact"/>
        <w:ind w:right="-697"/>
        <w:rPr>
          <w:rFonts w:ascii="Calibri Light"/>
          <w:sz w:val="8"/>
        </w:rPr>
      </w:pPr>
      <w:r>
        <w:rPr>
          <w:rFonts w:ascii="Calibri Light"/>
          <w:sz w:val="8"/>
        </w:rPr>
        <w:t>6</w:t>
      </w:r>
      <w:r w:rsidR="00D37B52">
        <w:rPr>
          <w:rFonts w:ascii="Calibri Light"/>
          <w:sz w:val="8"/>
        </w:rPr>
        <w:tab/>
      </w:r>
    </w:p>
    <w:p w14:paraId="6A6DC311" w14:textId="77777777" w:rsidR="004D51F9" w:rsidRDefault="00597838" w:rsidP="008A657B">
      <w:pPr>
        <w:tabs>
          <w:tab w:val="left" w:pos="2490"/>
          <w:tab w:val="center" w:pos="4658"/>
        </w:tabs>
        <w:spacing w:before="35"/>
        <w:ind w:left="-1276" w:right="-697"/>
        <w:rPr>
          <w:b/>
          <w:sz w:val="32"/>
        </w:rPr>
      </w:pPr>
      <w:r>
        <w:rPr>
          <w:b/>
          <w:sz w:val="32"/>
        </w:rPr>
        <w:tab/>
      </w:r>
      <w:r>
        <w:rPr>
          <w:b/>
          <w:sz w:val="32"/>
        </w:rPr>
        <w:tab/>
      </w:r>
      <w:r w:rsidR="005B3C4C">
        <w:rPr>
          <w:noProof/>
        </w:rPr>
        <w:drawing>
          <wp:inline distT="0" distB="0" distL="0" distR="0" wp14:anchorId="42DD49CF" wp14:editId="3E655C8C">
            <wp:extent cx="1112643" cy="1057275"/>
            <wp:effectExtent l="0" t="0" r="0" b="0"/>
            <wp:docPr id="9" name="Picture 8">
              <a:extLst xmlns:a="http://schemas.openxmlformats.org/drawingml/2006/main">
                <a:ext uri="{FF2B5EF4-FFF2-40B4-BE49-F238E27FC236}">
                  <a16:creationId xmlns:a16="http://schemas.microsoft.com/office/drawing/2014/main" id="{0B22CFD8-BCD0-4554-8E92-FFD015F4CD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B22CFD8-BCD0-4554-8E92-FFD015F4CD3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753" cy="1066882"/>
                    </a:xfrm>
                    <a:prstGeom prst="rect">
                      <a:avLst/>
                    </a:prstGeom>
                  </pic:spPr>
                </pic:pic>
              </a:graphicData>
            </a:graphic>
          </wp:inline>
        </w:drawing>
      </w:r>
    </w:p>
    <w:p w14:paraId="0FE14376" w14:textId="77777777" w:rsidR="0055158B" w:rsidRPr="00916E97" w:rsidRDefault="004555B2" w:rsidP="008A657B">
      <w:pPr>
        <w:spacing w:before="35"/>
        <w:ind w:left="-1276" w:right="-697"/>
        <w:jc w:val="center"/>
        <w:rPr>
          <w:b/>
          <w:sz w:val="32"/>
          <w:szCs w:val="32"/>
        </w:rPr>
      </w:pPr>
      <w:r>
        <w:rPr>
          <w:b/>
          <w:sz w:val="32"/>
          <w:szCs w:val="32"/>
        </w:rPr>
        <w:t xml:space="preserve">EA </w:t>
      </w:r>
      <w:r w:rsidR="00916E97" w:rsidRPr="00916E97">
        <w:rPr>
          <w:b/>
          <w:sz w:val="32"/>
          <w:szCs w:val="32"/>
        </w:rPr>
        <w:t>COACHING COMMITTEE</w:t>
      </w:r>
      <w:r w:rsidR="001B3E7C" w:rsidRPr="00916E97">
        <w:rPr>
          <w:b/>
          <w:sz w:val="32"/>
          <w:szCs w:val="32"/>
        </w:rPr>
        <w:t xml:space="preserve"> MEETING</w:t>
      </w:r>
    </w:p>
    <w:p w14:paraId="4FE5C901" w14:textId="2E07071E" w:rsidR="00C84FAF" w:rsidRPr="00C52B0B" w:rsidRDefault="001B3E7C" w:rsidP="008A657B">
      <w:pPr>
        <w:pStyle w:val="BodyText"/>
        <w:tabs>
          <w:tab w:val="left" w:pos="4378"/>
        </w:tabs>
        <w:ind w:left="-1276" w:right="-697"/>
        <w:jc w:val="center"/>
        <w:rPr>
          <w:b/>
          <w:sz w:val="22"/>
          <w:szCs w:val="22"/>
        </w:rPr>
      </w:pPr>
      <w:r w:rsidRPr="00C52B0B">
        <w:rPr>
          <w:b/>
          <w:sz w:val="22"/>
          <w:szCs w:val="22"/>
        </w:rPr>
        <w:t xml:space="preserve">Date: </w:t>
      </w:r>
      <w:r w:rsidR="004F0582" w:rsidRPr="004F0582">
        <w:rPr>
          <w:bCs/>
          <w:sz w:val="22"/>
          <w:szCs w:val="22"/>
        </w:rPr>
        <w:t>13 December</w:t>
      </w:r>
      <w:r w:rsidR="00227E5B">
        <w:rPr>
          <w:sz w:val="22"/>
          <w:szCs w:val="22"/>
        </w:rPr>
        <w:t xml:space="preserve"> 2021</w:t>
      </w:r>
    </w:p>
    <w:p w14:paraId="3D5CFB9D" w14:textId="467EB482" w:rsidR="0055158B" w:rsidRDefault="001B3E7C" w:rsidP="008A657B">
      <w:pPr>
        <w:pStyle w:val="BodyText"/>
        <w:tabs>
          <w:tab w:val="left" w:pos="4378"/>
        </w:tabs>
        <w:ind w:left="-1276" w:right="-697"/>
        <w:jc w:val="center"/>
        <w:rPr>
          <w:sz w:val="22"/>
          <w:szCs w:val="22"/>
        </w:rPr>
      </w:pPr>
      <w:r w:rsidRPr="00C52B0B">
        <w:rPr>
          <w:b/>
          <w:sz w:val="22"/>
          <w:szCs w:val="22"/>
        </w:rPr>
        <w:t>Time</w:t>
      </w:r>
      <w:r w:rsidRPr="00C52B0B">
        <w:rPr>
          <w:sz w:val="22"/>
          <w:szCs w:val="22"/>
        </w:rPr>
        <w:t>:</w:t>
      </w:r>
      <w:r w:rsidR="00227E5B">
        <w:rPr>
          <w:sz w:val="22"/>
          <w:szCs w:val="22"/>
        </w:rPr>
        <w:t xml:space="preserve"> 1</w:t>
      </w:r>
      <w:r w:rsidR="00492B17">
        <w:rPr>
          <w:sz w:val="22"/>
          <w:szCs w:val="22"/>
        </w:rPr>
        <w:t>9</w:t>
      </w:r>
      <w:r w:rsidR="00227E5B">
        <w:rPr>
          <w:sz w:val="22"/>
          <w:szCs w:val="22"/>
        </w:rPr>
        <w:t>:</w:t>
      </w:r>
      <w:r w:rsidR="00492B17">
        <w:rPr>
          <w:sz w:val="22"/>
          <w:szCs w:val="22"/>
        </w:rPr>
        <w:t>3</w:t>
      </w:r>
      <w:r w:rsidR="00227E5B">
        <w:rPr>
          <w:sz w:val="22"/>
          <w:szCs w:val="22"/>
        </w:rPr>
        <w:t>0 AEST</w:t>
      </w:r>
    </w:p>
    <w:p w14:paraId="332D7E1E" w14:textId="77777777" w:rsidR="001B5A15" w:rsidRPr="005616F1" w:rsidRDefault="005616F1" w:rsidP="008A657B">
      <w:pPr>
        <w:pStyle w:val="BodyText"/>
        <w:tabs>
          <w:tab w:val="left" w:pos="4378"/>
        </w:tabs>
        <w:ind w:left="-1276" w:right="-697"/>
        <w:jc w:val="center"/>
        <w:rPr>
          <w:sz w:val="22"/>
          <w:szCs w:val="22"/>
        </w:rPr>
      </w:pPr>
      <w:r>
        <w:rPr>
          <w:b/>
          <w:sz w:val="22"/>
          <w:szCs w:val="22"/>
        </w:rPr>
        <w:t xml:space="preserve">Via </w:t>
      </w:r>
      <w:r w:rsidR="0066243A">
        <w:rPr>
          <w:b/>
          <w:sz w:val="22"/>
          <w:szCs w:val="22"/>
        </w:rPr>
        <w:t>Video</w:t>
      </w:r>
      <w:r>
        <w:rPr>
          <w:b/>
          <w:sz w:val="22"/>
          <w:szCs w:val="22"/>
        </w:rPr>
        <w:t>conference</w:t>
      </w:r>
    </w:p>
    <w:p w14:paraId="734C14B2" w14:textId="028F05DA" w:rsidR="005E4E1B" w:rsidRDefault="00B873F5" w:rsidP="00247108">
      <w:pPr>
        <w:spacing w:before="160"/>
        <w:ind w:left="-1276" w:right="-697"/>
        <w:jc w:val="center"/>
        <w:rPr>
          <w:b/>
          <w:sz w:val="28"/>
        </w:rPr>
      </w:pPr>
      <w:r>
        <w:rPr>
          <w:b/>
          <w:sz w:val="28"/>
        </w:rPr>
        <w:t>MINUTES</w:t>
      </w:r>
      <w:r w:rsidR="004B2128">
        <w:rPr>
          <w:b/>
          <w:sz w:val="28"/>
        </w:rPr>
        <w:t xml:space="preserve"> </w:t>
      </w:r>
      <w:r w:rsidR="004D1638">
        <w:rPr>
          <w:b/>
          <w:sz w:val="28"/>
        </w:rPr>
        <w:t xml:space="preserve">- </w:t>
      </w:r>
      <w:r w:rsidR="00032C68">
        <w:rPr>
          <w:b/>
          <w:sz w:val="28"/>
        </w:rPr>
        <w:t>SUMMARY</w:t>
      </w:r>
    </w:p>
    <w:p w14:paraId="48C2DBA9" w14:textId="43E01DFD" w:rsidR="009A6425" w:rsidRPr="00D7279F" w:rsidRDefault="009A6425" w:rsidP="00E11BBA">
      <w:pPr>
        <w:spacing w:before="160"/>
        <w:ind w:left="-284" w:right="594"/>
        <w:rPr>
          <w:b/>
          <w:sz w:val="20"/>
          <w:szCs w:val="20"/>
        </w:rPr>
      </w:pPr>
    </w:p>
    <w:p w14:paraId="5C25A13E" w14:textId="77777777" w:rsidR="004555B2" w:rsidRPr="00222083" w:rsidRDefault="004555B2" w:rsidP="00916E97">
      <w:pPr>
        <w:spacing w:before="160"/>
        <w:ind w:right="594"/>
        <w:rPr>
          <w:b/>
          <w:sz w:val="2"/>
          <w:szCs w:val="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8E427D" w:rsidRPr="00916E97" w14:paraId="7DA1349F" w14:textId="77777777" w:rsidTr="00C809EA">
        <w:trPr>
          <w:trHeight w:val="170"/>
        </w:trPr>
        <w:tc>
          <w:tcPr>
            <w:tcW w:w="10065" w:type="dxa"/>
            <w:tcBorders>
              <w:bottom w:val="single" w:sz="4" w:space="0" w:color="auto"/>
            </w:tcBorders>
            <w:shd w:val="clear" w:color="auto" w:fill="002060"/>
          </w:tcPr>
          <w:p w14:paraId="2AA7B6CB" w14:textId="77777777" w:rsidR="008E427D" w:rsidRPr="00916E97" w:rsidRDefault="008E427D" w:rsidP="00597838">
            <w:pPr>
              <w:pStyle w:val="TableParagraph"/>
              <w:tabs>
                <w:tab w:val="left" w:pos="7066"/>
                <w:tab w:val="left" w:pos="8811"/>
              </w:tabs>
              <w:spacing w:line="240" w:lineRule="auto"/>
              <w:rPr>
                <w:rFonts w:asciiTheme="minorHAnsi" w:hAnsiTheme="minorHAnsi"/>
                <w:b/>
                <w:color w:val="FFFFFF" w:themeColor="background1"/>
                <w:sz w:val="20"/>
                <w:szCs w:val="20"/>
              </w:rPr>
            </w:pPr>
            <w:r>
              <w:rPr>
                <w:rFonts w:asciiTheme="minorHAnsi" w:hAnsiTheme="minorHAnsi"/>
                <w:b/>
                <w:color w:val="FFFFFF" w:themeColor="background1"/>
                <w:sz w:val="20"/>
                <w:szCs w:val="20"/>
              </w:rPr>
              <w:t>Opening items</w:t>
            </w:r>
          </w:p>
        </w:tc>
      </w:tr>
      <w:tr w:rsidR="008E427D" w:rsidRPr="002B0B0A" w14:paraId="0FCAAD1C" w14:textId="77777777" w:rsidTr="00C809EA">
        <w:trPr>
          <w:trHeight w:val="269"/>
        </w:trPr>
        <w:tc>
          <w:tcPr>
            <w:tcW w:w="10065" w:type="dxa"/>
            <w:tcBorders>
              <w:top w:val="single" w:sz="4" w:space="0" w:color="auto"/>
              <w:left w:val="single" w:sz="4" w:space="0" w:color="auto"/>
              <w:bottom w:val="nil"/>
              <w:right w:val="single" w:sz="4" w:space="0" w:color="auto"/>
            </w:tcBorders>
          </w:tcPr>
          <w:p w14:paraId="2C6CA47C" w14:textId="33EBFD6B" w:rsidR="002C0A51" w:rsidRPr="00D40F13" w:rsidRDefault="002C0A51" w:rsidP="00032C68">
            <w:pPr>
              <w:pStyle w:val="TableParagraph"/>
              <w:spacing w:line="240" w:lineRule="auto"/>
              <w:rPr>
                <w:rFonts w:asciiTheme="minorHAnsi" w:hAnsiTheme="minorHAnsi"/>
                <w:sz w:val="20"/>
                <w:szCs w:val="20"/>
              </w:rPr>
            </w:pPr>
          </w:p>
        </w:tc>
      </w:tr>
      <w:tr w:rsidR="008378C3" w:rsidRPr="002B0B0A" w14:paraId="00792480" w14:textId="77777777" w:rsidTr="00C809EA">
        <w:trPr>
          <w:trHeight w:val="269"/>
        </w:trPr>
        <w:tc>
          <w:tcPr>
            <w:tcW w:w="10065" w:type="dxa"/>
            <w:tcBorders>
              <w:top w:val="nil"/>
              <w:left w:val="single" w:sz="4" w:space="0" w:color="auto"/>
              <w:bottom w:val="nil"/>
              <w:right w:val="single" w:sz="4" w:space="0" w:color="auto"/>
            </w:tcBorders>
          </w:tcPr>
          <w:p w14:paraId="78F5580D" w14:textId="5CA4BA61" w:rsidR="004F0582" w:rsidRDefault="004F0582" w:rsidP="00032C68">
            <w:pPr>
              <w:pStyle w:val="TableParagraph"/>
              <w:spacing w:line="240" w:lineRule="auto"/>
              <w:rPr>
                <w:rFonts w:asciiTheme="minorHAnsi" w:hAnsiTheme="minorHAnsi"/>
                <w:sz w:val="20"/>
                <w:szCs w:val="20"/>
              </w:rPr>
            </w:pPr>
            <w:r>
              <w:rPr>
                <w:rFonts w:asciiTheme="minorHAnsi" w:hAnsiTheme="minorHAnsi"/>
                <w:sz w:val="20"/>
                <w:szCs w:val="20"/>
                <w:u w:val="single"/>
              </w:rPr>
              <w:t xml:space="preserve">Welcome and </w:t>
            </w:r>
            <w:r w:rsidR="000C5A0D" w:rsidRPr="00976471">
              <w:rPr>
                <w:rFonts w:asciiTheme="minorHAnsi" w:hAnsiTheme="minorHAnsi"/>
                <w:sz w:val="20"/>
                <w:szCs w:val="20"/>
                <w:u w:val="single"/>
              </w:rPr>
              <w:t>Introduction</w:t>
            </w:r>
            <w:r w:rsidR="000C5A0D">
              <w:rPr>
                <w:rFonts w:asciiTheme="minorHAnsi" w:hAnsiTheme="minorHAnsi"/>
                <w:sz w:val="20"/>
                <w:szCs w:val="20"/>
              </w:rPr>
              <w:t xml:space="preserve"> – </w:t>
            </w:r>
            <w:r>
              <w:rPr>
                <w:rFonts w:asciiTheme="minorHAnsi" w:hAnsiTheme="minorHAnsi"/>
                <w:sz w:val="20"/>
                <w:szCs w:val="20"/>
              </w:rPr>
              <w:t>Brooke Irvine, EA National Integ</w:t>
            </w:r>
            <w:r w:rsidR="00F87BA3">
              <w:rPr>
                <w:rFonts w:asciiTheme="minorHAnsi" w:hAnsiTheme="minorHAnsi"/>
                <w:sz w:val="20"/>
                <w:szCs w:val="20"/>
              </w:rPr>
              <w:t>r</w:t>
            </w:r>
            <w:r>
              <w:rPr>
                <w:rFonts w:asciiTheme="minorHAnsi" w:hAnsiTheme="minorHAnsi"/>
                <w:sz w:val="20"/>
                <w:szCs w:val="20"/>
              </w:rPr>
              <w:t>ity Manager, Leesa Pogson, EA National Integ</w:t>
            </w:r>
            <w:r w:rsidR="0080288F">
              <w:rPr>
                <w:rFonts w:asciiTheme="minorHAnsi" w:hAnsiTheme="minorHAnsi"/>
                <w:sz w:val="20"/>
                <w:szCs w:val="20"/>
              </w:rPr>
              <w:t>rit</w:t>
            </w:r>
            <w:r>
              <w:rPr>
                <w:rFonts w:asciiTheme="minorHAnsi" w:hAnsiTheme="minorHAnsi"/>
                <w:sz w:val="20"/>
                <w:szCs w:val="20"/>
              </w:rPr>
              <w:t>y and Complaints Officer.</w:t>
            </w:r>
          </w:p>
          <w:p w14:paraId="368EF6A7" w14:textId="63EB9943" w:rsidR="0080288F" w:rsidRDefault="0080288F" w:rsidP="0080288F">
            <w:pPr>
              <w:pStyle w:val="TableParagraph"/>
              <w:spacing w:line="240" w:lineRule="auto"/>
              <w:rPr>
                <w:rFonts w:asciiTheme="minorHAnsi" w:hAnsiTheme="minorHAnsi"/>
                <w:sz w:val="20"/>
                <w:szCs w:val="20"/>
              </w:rPr>
            </w:pPr>
            <w:r>
              <w:rPr>
                <w:rFonts w:asciiTheme="minorHAnsi" w:hAnsiTheme="minorHAnsi"/>
                <w:sz w:val="20"/>
                <w:szCs w:val="20"/>
              </w:rPr>
              <w:t>Brooke and Lisa outlined the work being put together for EA to adopt the National Integrity Framework through Sport Integrity Australia. The National Integrity Framework expected to be rolled out in the next couple of weeks.</w:t>
            </w:r>
          </w:p>
          <w:p w14:paraId="09579844" w14:textId="1A0A8E7E" w:rsidR="002C0A51" w:rsidRDefault="0080288F" w:rsidP="00032C68">
            <w:pPr>
              <w:pStyle w:val="TableParagraph"/>
              <w:spacing w:line="240" w:lineRule="auto"/>
              <w:rPr>
                <w:rFonts w:asciiTheme="minorHAnsi" w:hAnsiTheme="minorHAnsi"/>
                <w:sz w:val="20"/>
                <w:szCs w:val="20"/>
                <w:u w:val="single"/>
              </w:rPr>
            </w:pPr>
            <w:r>
              <w:rPr>
                <w:rFonts w:asciiTheme="minorHAnsi" w:hAnsiTheme="minorHAnsi"/>
                <w:sz w:val="20"/>
                <w:szCs w:val="20"/>
              </w:rPr>
              <w:t>Brooke was asked if coaches were classed as Mandatory Informers with Brooke to seek clarification</w:t>
            </w:r>
            <w:r w:rsidR="00F4269E">
              <w:rPr>
                <w:rFonts w:asciiTheme="minorHAnsi" w:hAnsiTheme="minorHAnsi"/>
                <w:sz w:val="20"/>
                <w:szCs w:val="20"/>
              </w:rPr>
              <w:t xml:space="preserve"> and advise.</w:t>
            </w:r>
          </w:p>
        </w:tc>
      </w:tr>
      <w:tr w:rsidR="008E427D" w:rsidRPr="002B0B0A" w14:paraId="14C28C5F" w14:textId="77777777" w:rsidTr="00C809EA">
        <w:trPr>
          <w:trHeight w:val="269"/>
        </w:trPr>
        <w:tc>
          <w:tcPr>
            <w:tcW w:w="10065" w:type="dxa"/>
            <w:tcBorders>
              <w:top w:val="nil"/>
              <w:left w:val="single" w:sz="4" w:space="0" w:color="auto"/>
              <w:bottom w:val="nil"/>
              <w:right w:val="single" w:sz="4" w:space="0" w:color="auto"/>
            </w:tcBorders>
          </w:tcPr>
          <w:p w14:paraId="6D5FC098" w14:textId="5EF15384" w:rsidR="002C0A51" w:rsidRPr="002B0B0A" w:rsidRDefault="002C0A51" w:rsidP="00032C68">
            <w:pPr>
              <w:pStyle w:val="TableParagraph"/>
              <w:spacing w:line="240" w:lineRule="auto"/>
              <w:rPr>
                <w:rFonts w:asciiTheme="minorHAnsi" w:hAnsiTheme="minorHAnsi"/>
                <w:sz w:val="20"/>
                <w:szCs w:val="20"/>
              </w:rPr>
            </w:pPr>
          </w:p>
        </w:tc>
      </w:tr>
      <w:tr w:rsidR="008E427D" w:rsidRPr="002B0B0A" w14:paraId="2A17954C" w14:textId="77777777" w:rsidTr="00C809EA">
        <w:trPr>
          <w:trHeight w:val="309"/>
        </w:trPr>
        <w:tc>
          <w:tcPr>
            <w:tcW w:w="10065" w:type="dxa"/>
            <w:tcBorders>
              <w:top w:val="single" w:sz="4" w:space="0" w:color="auto"/>
            </w:tcBorders>
            <w:shd w:val="clear" w:color="auto" w:fill="002060"/>
          </w:tcPr>
          <w:p w14:paraId="66DCDE10" w14:textId="751F3AA7" w:rsidR="008E427D" w:rsidRPr="00942357" w:rsidRDefault="008E427D" w:rsidP="00D93743">
            <w:pPr>
              <w:pStyle w:val="TableParagraph"/>
              <w:spacing w:line="240" w:lineRule="auto"/>
              <w:rPr>
                <w:rFonts w:asciiTheme="minorHAnsi" w:hAnsiTheme="minorHAnsi"/>
                <w:b/>
                <w:sz w:val="20"/>
                <w:szCs w:val="20"/>
                <w:highlight w:val="yellow"/>
              </w:rPr>
            </w:pPr>
            <w:r>
              <w:rPr>
                <w:rFonts w:asciiTheme="minorHAnsi" w:hAnsiTheme="minorHAnsi"/>
                <w:b/>
                <w:color w:val="FFFFFF" w:themeColor="background1"/>
                <w:sz w:val="20"/>
                <w:szCs w:val="20"/>
              </w:rPr>
              <w:t>Business discussed</w:t>
            </w:r>
          </w:p>
        </w:tc>
      </w:tr>
      <w:tr w:rsidR="008E427D" w:rsidRPr="0056391D" w14:paraId="1FA7633C" w14:textId="77777777" w:rsidTr="0056391D">
        <w:trPr>
          <w:trHeight w:val="309"/>
        </w:trPr>
        <w:tc>
          <w:tcPr>
            <w:tcW w:w="10065" w:type="dxa"/>
          </w:tcPr>
          <w:p w14:paraId="7D604548" w14:textId="77777777" w:rsidR="00197F31" w:rsidRDefault="00CE3921" w:rsidP="00117E49">
            <w:pPr>
              <w:pStyle w:val="TableParagraph"/>
              <w:spacing w:line="240" w:lineRule="auto"/>
              <w:ind w:right="126"/>
              <w:rPr>
                <w:rFonts w:asciiTheme="minorHAnsi" w:hAnsiTheme="minorHAnsi"/>
                <w:bCs/>
                <w:sz w:val="20"/>
                <w:szCs w:val="20"/>
              </w:rPr>
            </w:pPr>
            <w:r w:rsidRPr="00B92594">
              <w:rPr>
                <w:rFonts w:asciiTheme="minorHAnsi" w:hAnsiTheme="minorHAnsi"/>
                <w:bCs/>
                <w:sz w:val="20"/>
                <w:szCs w:val="20"/>
              </w:rPr>
              <w:t>2.</w:t>
            </w:r>
            <w:r w:rsidR="002C0A51">
              <w:rPr>
                <w:rFonts w:asciiTheme="minorHAnsi" w:hAnsiTheme="minorHAnsi"/>
                <w:bCs/>
                <w:sz w:val="20"/>
                <w:szCs w:val="20"/>
              </w:rPr>
              <w:t>1</w:t>
            </w:r>
            <w:r w:rsidRPr="00B92594">
              <w:rPr>
                <w:rFonts w:asciiTheme="minorHAnsi" w:hAnsiTheme="minorHAnsi"/>
                <w:bCs/>
                <w:sz w:val="20"/>
                <w:szCs w:val="20"/>
              </w:rPr>
              <w:t xml:space="preserve"> </w:t>
            </w:r>
            <w:r w:rsidRPr="00B92594">
              <w:rPr>
                <w:rFonts w:asciiTheme="minorHAnsi" w:hAnsiTheme="minorHAnsi"/>
                <w:bCs/>
                <w:sz w:val="20"/>
                <w:szCs w:val="20"/>
                <w:u w:val="single"/>
              </w:rPr>
              <w:t xml:space="preserve">Update from EA Pathways Officer </w:t>
            </w:r>
            <w:r w:rsidRPr="00B92594">
              <w:rPr>
                <w:rFonts w:asciiTheme="minorHAnsi" w:hAnsiTheme="minorHAnsi"/>
                <w:bCs/>
                <w:sz w:val="20"/>
                <w:szCs w:val="20"/>
              </w:rPr>
              <w:t xml:space="preserve">- Coaching (written report – taken as read). </w:t>
            </w:r>
          </w:p>
          <w:p w14:paraId="638252FA" w14:textId="77777777" w:rsidR="00197F31" w:rsidRDefault="00870280" w:rsidP="00197F31">
            <w:pPr>
              <w:pStyle w:val="TableParagraph"/>
              <w:numPr>
                <w:ilvl w:val="0"/>
                <w:numId w:val="28"/>
              </w:numPr>
              <w:spacing w:line="240" w:lineRule="auto"/>
              <w:ind w:right="126"/>
              <w:rPr>
                <w:rFonts w:asciiTheme="minorHAnsi" w:hAnsiTheme="minorHAnsi"/>
                <w:bCs/>
                <w:sz w:val="20"/>
                <w:szCs w:val="20"/>
              </w:rPr>
            </w:pPr>
            <w:r>
              <w:rPr>
                <w:rFonts w:asciiTheme="minorHAnsi" w:hAnsiTheme="minorHAnsi"/>
                <w:bCs/>
                <w:sz w:val="20"/>
                <w:szCs w:val="20"/>
              </w:rPr>
              <w:t>A revised</w:t>
            </w:r>
            <w:r w:rsidR="006E584B">
              <w:rPr>
                <w:rFonts w:asciiTheme="minorHAnsi" w:hAnsiTheme="minorHAnsi"/>
                <w:bCs/>
                <w:sz w:val="20"/>
                <w:szCs w:val="20"/>
              </w:rPr>
              <w:t xml:space="preserve"> coach waiver is being updated by Hall and Willcox</w:t>
            </w:r>
            <w:r>
              <w:rPr>
                <w:rFonts w:asciiTheme="minorHAnsi" w:hAnsiTheme="minorHAnsi"/>
                <w:bCs/>
                <w:sz w:val="20"/>
                <w:szCs w:val="20"/>
              </w:rPr>
              <w:t xml:space="preserve"> noting that discipline sport rules apply </w:t>
            </w:r>
            <w:proofErr w:type="gramStart"/>
            <w:r>
              <w:rPr>
                <w:rFonts w:asciiTheme="minorHAnsi" w:hAnsiTheme="minorHAnsi"/>
                <w:bCs/>
                <w:sz w:val="20"/>
                <w:szCs w:val="20"/>
              </w:rPr>
              <w:t>with regard to</w:t>
            </w:r>
            <w:proofErr w:type="gramEnd"/>
            <w:r>
              <w:rPr>
                <w:rFonts w:asciiTheme="minorHAnsi" w:hAnsiTheme="minorHAnsi"/>
                <w:bCs/>
                <w:sz w:val="20"/>
                <w:szCs w:val="20"/>
              </w:rPr>
              <w:t xml:space="preserve"> the wearing of helmets. </w:t>
            </w:r>
          </w:p>
          <w:p w14:paraId="3A58BB85" w14:textId="4EC7D6A5" w:rsidR="00B85566" w:rsidRPr="00B92594" w:rsidRDefault="00870280" w:rsidP="00197F31">
            <w:pPr>
              <w:pStyle w:val="TableParagraph"/>
              <w:numPr>
                <w:ilvl w:val="0"/>
                <w:numId w:val="28"/>
              </w:numPr>
              <w:spacing w:line="240" w:lineRule="auto"/>
              <w:ind w:right="126"/>
              <w:rPr>
                <w:rFonts w:asciiTheme="minorHAnsi" w:hAnsiTheme="minorHAnsi"/>
                <w:bCs/>
                <w:sz w:val="20"/>
                <w:szCs w:val="20"/>
              </w:rPr>
            </w:pPr>
            <w:r>
              <w:rPr>
                <w:rFonts w:asciiTheme="minorHAnsi" w:hAnsiTheme="minorHAnsi"/>
                <w:bCs/>
                <w:sz w:val="20"/>
                <w:szCs w:val="20"/>
              </w:rPr>
              <w:t>Those coaches w</w:t>
            </w:r>
            <w:r w:rsidR="00197F31">
              <w:rPr>
                <w:rFonts w:asciiTheme="minorHAnsi" w:hAnsiTheme="minorHAnsi"/>
                <w:bCs/>
                <w:sz w:val="20"/>
                <w:szCs w:val="20"/>
              </w:rPr>
              <w:t>i</w:t>
            </w:r>
            <w:r w:rsidR="00AA4B51">
              <w:rPr>
                <w:rFonts w:asciiTheme="minorHAnsi" w:hAnsiTheme="minorHAnsi"/>
                <w:bCs/>
                <w:sz w:val="20"/>
                <w:szCs w:val="20"/>
              </w:rPr>
              <w:t>th</w:t>
            </w:r>
            <w:r>
              <w:rPr>
                <w:rFonts w:asciiTheme="minorHAnsi" w:hAnsiTheme="minorHAnsi"/>
                <w:bCs/>
                <w:sz w:val="20"/>
                <w:szCs w:val="20"/>
              </w:rPr>
              <w:t xml:space="preserve"> incomplete coaching registrations have been contacted </w:t>
            </w:r>
            <w:r w:rsidR="00770F1A">
              <w:rPr>
                <w:rFonts w:asciiTheme="minorHAnsi" w:hAnsiTheme="minorHAnsi"/>
                <w:bCs/>
                <w:sz w:val="20"/>
                <w:szCs w:val="20"/>
              </w:rPr>
              <w:t>multiple times</w:t>
            </w:r>
            <w:r w:rsidR="00032C68">
              <w:rPr>
                <w:rFonts w:asciiTheme="minorHAnsi" w:hAnsiTheme="minorHAnsi"/>
                <w:bCs/>
                <w:sz w:val="20"/>
                <w:szCs w:val="20"/>
              </w:rPr>
              <w:t xml:space="preserve"> requesting the required information</w:t>
            </w:r>
            <w:r w:rsidR="00770F1A">
              <w:rPr>
                <w:rFonts w:asciiTheme="minorHAnsi" w:hAnsiTheme="minorHAnsi"/>
                <w:bCs/>
                <w:sz w:val="20"/>
                <w:szCs w:val="20"/>
              </w:rPr>
              <w:t xml:space="preserve">. </w:t>
            </w:r>
            <w:r w:rsidR="00BD10A2">
              <w:rPr>
                <w:rFonts w:asciiTheme="minorHAnsi" w:hAnsiTheme="minorHAnsi"/>
                <w:bCs/>
                <w:sz w:val="20"/>
                <w:szCs w:val="20"/>
              </w:rPr>
              <w:t xml:space="preserve">The EACC supports enlisting </w:t>
            </w:r>
            <w:r w:rsidR="00770F1A">
              <w:rPr>
                <w:rFonts w:asciiTheme="minorHAnsi" w:hAnsiTheme="minorHAnsi"/>
                <w:bCs/>
                <w:sz w:val="20"/>
                <w:szCs w:val="20"/>
              </w:rPr>
              <w:t xml:space="preserve">the </w:t>
            </w:r>
            <w:r w:rsidR="00BD10A2">
              <w:rPr>
                <w:rFonts w:asciiTheme="minorHAnsi" w:hAnsiTheme="minorHAnsi"/>
                <w:bCs/>
                <w:sz w:val="20"/>
                <w:szCs w:val="20"/>
              </w:rPr>
              <w:t>assist</w:t>
            </w:r>
            <w:r w:rsidR="00770F1A">
              <w:rPr>
                <w:rFonts w:asciiTheme="minorHAnsi" w:hAnsiTheme="minorHAnsi"/>
                <w:bCs/>
                <w:sz w:val="20"/>
                <w:szCs w:val="20"/>
              </w:rPr>
              <w:t xml:space="preserve">ance of State branches to help these coaches </w:t>
            </w:r>
            <w:r w:rsidR="00E06F0B">
              <w:rPr>
                <w:rFonts w:asciiTheme="minorHAnsi" w:hAnsiTheme="minorHAnsi"/>
                <w:bCs/>
                <w:sz w:val="20"/>
                <w:szCs w:val="20"/>
              </w:rPr>
              <w:t>complete their prerequisites.</w:t>
            </w:r>
          </w:p>
          <w:p w14:paraId="0D344DDC" w14:textId="77777777" w:rsidR="00DC1CFF" w:rsidRDefault="00DC1CFF" w:rsidP="00DC1CFF">
            <w:pPr>
              <w:pStyle w:val="TableParagraph"/>
              <w:spacing w:line="240" w:lineRule="auto"/>
              <w:ind w:left="466" w:right="126"/>
              <w:rPr>
                <w:rFonts w:asciiTheme="minorHAnsi" w:hAnsiTheme="minorHAnsi"/>
                <w:bCs/>
                <w:sz w:val="20"/>
                <w:szCs w:val="20"/>
              </w:rPr>
            </w:pPr>
          </w:p>
          <w:p w14:paraId="34C63C54" w14:textId="2FB77058" w:rsidR="00224525" w:rsidRDefault="00267CBF" w:rsidP="00267CBF">
            <w:pPr>
              <w:pStyle w:val="TableParagraph"/>
              <w:spacing w:line="240" w:lineRule="auto"/>
              <w:ind w:right="126"/>
              <w:jc w:val="both"/>
              <w:rPr>
                <w:rFonts w:asciiTheme="minorHAnsi" w:hAnsiTheme="minorHAnsi"/>
                <w:bCs/>
                <w:sz w:val="20"/>
                <w:szCs w:val="20"/>
              </w:rPr>
            </w:pPr>
            <w:r>
              <w:rPr>
                <w:rFonts w:asciiTheme="minorHAnsi" w:hAnsiTheme="minorHAnsi"/>
                <w:bCs/>
                <w:sz w:val="20"/>
                <w:szCs w:val="20"/>
              </w:rPr>
              <w:t xml:space="preserve">2.2 </w:t>
            </w:r>
            <w:r w:rsidRPr="0045482B">
              <w:rPr>
                <w:rFonts w:asciiTheme="minorHAnsi" w:hAnsiTheme="minorHAnsi"/>
                <w:bCs/>
                <w:sz w:val="20"/>
                <w:szCs w:val="20"/>
                <w:u w:val="single"/>
              </w:rPr>
              <w:t xml:space="preserve">IGEQ </w:t>
            </w:r>
            <w:r w:rsidR="00DC1CFF" w:rsidRPr="0045482B">
              <w:rPr>
                <w:rFonts w:asciiTheme="minorHAnsi" w:hAnsiTheme="minorHAnsi"/>
                <w:bCs/>
                <w:sz w:val="20"/>
                <w:szCs w:val="20"/>
                <w:u w:val="single"/>
              </w:rPr>
              <w:t>Report</w:t>
            </w:r>
            <w:r w:rsidR="00DC1CFF">
              <w:rPr>
                <w:rFonts w:asciiTheme="minorHAnsi" w:hAnsiTheme="minorHAnsi"/>
                <w:bCs/>
                <w:sz w:val="20"/>
                <w:szCs w:val="20"/>
              </w:rPr>
              <w:t xml:space="preserve"> – IGEQ AGM </w:t>
            </w:r>
            <w:r w:rsidR="00E06F0B">
              <w:rPr>
                <w:rFonts w:asciiTheme="minorHAnsi" w:hAnsiTheme="minorHAnsi"/>
                <w:bCs/>
                <w:sz w:val="20"/>
                <w:szCs w:val="20"/>
              </w:rPr>
              <w:t>was</w:t>
            </w:r>
            <w:r w:rsidR="00DC1CFF">
              <w:rPr>
                <w:rFonts w:asciiTheme="minorHAnsi" w:hAnsiTheme="minorHAnsi"/>
                <w:bCs/>
                <w:sz w:val="20"/>
                <w:szCs w:val="20"/>
              </w:rPr>
              <w:t xml:space="preserve"> held on 25/11/21</w:t>
            </w:r>
            <w:r w:rsidR="00E06F0B">
              <w:rPr>
                <w:rFonts w:asciiTheme="minorHAnsi" w:hAnsiTheme="minorHAnsi"/>
                <w:bCs/>
                <w:sz w:val="20"/>
                <w:szCs w:val="20"/>
              </w:rPr>
              <w:t xml:space="preserve">. </w:t>
            </w:r>
            <w:r w:rsidR="00EB0E4B">
              <w:rPr>
                <w:rFonts w:asciiTheme="minorHAnsi" w:hAnsiTheme="minorHAnsi"/>
                <w:bCs/>
                <w:sz w:val="20"/>
                <w:szCs w:val="20"/>
              </w:rPr>
              <w:t>T</w:t>
            </w:r>
            <w:r w:rsidR="00E06F0B">
              <w:rPr>
                <w:rFonts w:asciiTheme="minorHAnsi" w:hAnsiTheme="minorHAnsi"/>
                <w:bCs/>
                <w:sz w:val="20"/>
                <w:szCs w:val="20"/>
              </w:rPr>
              <w:t xml:space="preserve">he IGEQ has 34 member nations and is focusing on updating the course alignment. </w:t>
            </w:r>
            <w:r w:rsidR="000878CB">
              <w:rPr>
                <w:rFonts w:asciiTheme="minorHAnsi" w:hAnsiTheme="minorHAnsi"/>
                <w:bCs/>
                <w:sz w:val="20"/>
                <w:szCs w:val="20"/>
              </w:rPr>
              <w:t xml:space="preserve">The alignment for EA is correct. </w:t>
            </w:r>
          </w:p>
          <w:p w14:paraId="4798C45A" w14:textId="19D536A2" w:rsidR="00224525" w:rsidRDefault="000878CB" w:rsidP="00267CBF">
            <w:pPr>
              <w:pStyle w:val="TableParagraph"/>
              <w:spacing w:line="240" w:lineRule="auto"/>
              <w:ind w:right="126"/>
              <w:jc w:val="both"/>
              <w:rPr>
                <w:rFonts w:asciiTheme="minorHAnsi" w:hAnsiTheme="minorHAnsi"/>
                <w:bCs/>
                <w:sz w:val="20"/>
                <w:szCs w:val="20"/>
              </w:rPr>
            </w:pPr>
            <w:r>
              <w:rPr>
                <w:rFonts w:asciiTheme="minorHAnsi" w:hAnsiTheme="minorHAnsi"/>
                <w:bCs/>
                <w:sz w:val="20"/>
                <w:szCs w:val="20"/>
              </w:rPr>
              <w:t>Discipline specialist courses are now accepted by the IGEQ.</w:t>
            </w:r>
          </w:p>
          <w:p w14:paraId="1816BBB4" w14:textId="239DB673" w:rsidR="00224525" w:rsidRDefault="000878CB" w:rsidP="00267CBF">
            <w:pPr>
              <w:pStyle w:val="TableParagraph"/>
              <w:spacing w:line="240" w:lineRule="auto"/>
              <w:ind w:right="126"/>
              <w:jc w:val="both"/>
              <w:rPr>
                <w:rFonts w:asciiTheme="minorHAnsi" w:hAnsiTheme="minorHAnsi"/>
                <w:bCs/>
                <w:sz w:val="20"/>
                <w:szCs w:val="20"/>
              </w:rPr>
            </w:pPr>
            <w:r>
              <w:rPr>
                <w:rFonts w:asciiTheme="minorHAnsi" w:hAnsiTheme="minorHAnsi"/>
                <w:bCs/>
                <w:sz w:val="20"/>
                <w:szCs w:val="20"/>
              </w:rPr>
              <w:t>The Nov 2022 Conference, “Through the eye of the horse” is to be held in South Africa.</w:t>
            </w:r>
          </w:p>
          <w:p w14:paraId="77FD1ABF" w14:textId="4AB18A62" w:rsidR="00267CBF" w:rsidRDefault="000878CB" w:rsidP="00267CBF">
            <w:pPr>
              <w:pStyle w:val="TableParagraph"/>
              <w:spacing w:line="240" w:lineRule="auto"/>
              <w:ind w:right="126"/>
              <w:jc w:val="both"/>
              <w:rPr>
                <w:rFonts w:asciiTheme="minorHAnsi" w:hAnsiTheme="minorHAnsi"/>
                <w:bCs/>
                <w:sz w:val="20"/>
                <w:szCs w:val="20"/>
              </w:rPr>
            </w:pPr>
            <w:r>
              <w:rPr>
                <w:rFonts w:asciiTheme="minorHAnsi" w:hAnsiTheme="minorHAnsi"/>
                <w:bCs/>
                <w:sz w:val="20"/>
                <w:szCs w:val="20"/>
              </w:rPr>
              <w:t xml:space="preserve">The IGEQ is looking to build their representation in each of their regions and have set a target of growing by one new member nation per region per year. </w:t>
            </w:r>
            <w:r w:rsidR="00F979BA">
              <w:rPr>
                <w:rFonts w:asciiTheme="minorHAnsi" w:hAnsiTheme="minorHAnsi"/>
                <w:bCs/>
                <w:sz w:val="20"/>
                <w:szCs w:val="20"/>
              </w:rPr>
              <w:t xml:space="preserve">The </w:t>
            </w:r>
            <w:r>
              <w:rPr>
                <w:rFonts w:asciiTheme="minorHAnsi" w:hAnsiTheme="minorHAnsi"/>
                <w:bCs/>
                <w:sz w:val="20"/>
                <w:szCs w:val="20"/>
              </w:rPr>
              <w:t xml:space="preserve">new Executive </w:t>
            </w:r>
            <w:r w:rsidR="00F979BA">
              <w:rPr>
                <w:rFonts w:asciiTheme="minorHAnsi" w:hAnsiTheme="minorHAnsi"/>
                <w:bCs/>
                <w:sz w:val="20"/>
                <w:szCs w:val="20"/>
              </w:rPr>
              <w:t xml:space="preserve">is very open and transparent. </w:t>
            </w:r>
            <w:r>
              <w:rPr>
                <w:rFonts w:asciiTheme="minorHAnsi" w:hAnsiTheme="minorHAnsi"/>
                <w:bCs/>
                <w:sz w:val="20"/>
                <w:szCs w:val="20"/>
              </w:rPr>
              <w:t xml:space="preserve">  </w:t>
            </w:r>
          </w:p>
          <w:p w14:paraId="4359DA4D" w14:textId="6918A2FF" w:rsidR="0045482B" w:rsidRDefault="0045482B" w:rsidP="00267CBF">
            <w:pPr>
              <w:pStyle w:val="TableParagraph"/>
              <w:spacing w:line="240" w:lineRule="auto"/>
              <w:ind w:right="126"/>
              <w:jc w:val="both"/>
              <w:rPr>
                <w:rFonts w:asciiTheme="minorHAnsi" w:hAnsiTheme="minorHAnsi"/>
                <w:bCs/>
                <w:sz w:val="20"/>
                <w:szCs w:val="20"/>
              </w:rPr>
            </w:pPr>
          </w:p>
          <w:p w14:paraId="63AC4956" w14:textId="68A82EA4" w:rsidR="00286087" w:rsidRDefault="0045482B" w:rsidP="00096C4D">
            <w:pPr>
              <w:pStyle w:val="TableParagraph"/>
              <w:spacing w:line="240" w:lineRule="auto"/>
              <w:ind w:right="126"/>
              <w:jc w:val="both"/>
              <w:rPr>
                <w:rFonts w:asciiTheme="minorHAnsi" w:hAnsiTheme="minorHAnsi"/>
                <w:bCs/>
                <w:sz w:val="20"/>
                <w:szCs w:val="20"/>
              </w:rPr>
            </w:pPr>
            <w:r>
              <w:rPr>
                <w:rFonts w:asciiTheme="minorHAnsi" w:hAnsiTheme="minorHAnsi"/>
                <w:bCs/>
                <w:sz w:val="20"/>
                <w:szCs w:val="20"/>
              </w:rPr>
              <w:t>2.</w:t>
            </w:r>
            <w:r w:rsidR="00096C4D">
              <w:rPr>
                <w:rFonts w:asciiTheme="minorHAnsi" w:hAnsiTheme="minorHAnsi"/>
                <w:bCs/>
                <w:sz w:val="20"/>
                <w:szCs w:val="20"/>
              </w:rPr>
              <w:t>4</w:t>
            </w:r>
            <w:r>
              <w:rPr>
                <w:rFonts w:asciiTheme="minorHAnsi" w:hAnsiTheme="minorHAnsi"/>
                <w:bCs/>
                <w:sz w:val="20"/>
                <w:szCs w:val="20"/>
              </w:rPr>
              <w:t xml:space="preserve"> </w:t>
            </w:r>
            <w:r w:rsidR="00096C4D" w:rsidRPr="00096C4D">
              <w:rPr>
                <w:rFonts w:asciiTheme="minorHAnsi" w:hAnsiTheme="minorHAnsi"/>
                <w:bCs/>
                <w:sz w:val="20"/>
                <w:szCs w:val="20"/>
                <w:u w:val="single"/>
              </w:rPr>
              <w:t>Active Actions Register</w:t>
            </w:r>
            <w:r w:rsidR="00096C4D">
              <w:rPr>
                <w:rFonts w:asciiTheme="minorHAnsi" w:hAnsiTheme="minorHAnsi"/>
                <w:bCs/>
                <w:sz w:val="20"/>
                <w:szCs w:val="20"/>
              </w:rPr>
              <w:t xml:space="preserve"> </w:t>
            </w:r>
            <w:r w:rsidR="00224525">
              <w:rPr>
                <w:rFonts w:asciiTheme="minorHAnsi" w:hAnsiTheme="minorHAnsi"/>
                <w:bCs/>
                <w:sz w:val="20"/>
                <w:szCs w:val="20"/>
              </w:rPr>
              <w:t>taken as read.</w:t>
            </w:r>
          </w:p>
          <w:p w14:paraId="58ABE089" w14:textId="77777777" w:rsidR="00870280" w:rsidRDefault="00032C68" w:rsidP="00870280">
            <w:pPr>
              <w:pStyle w:val="TableParagraph"/>
              <w:numPr>
                <w:ilvl w:val="0"/>
                <w:numId w:val="27"/>
              </w:numPr>
              <w:spacing w:line="240" w:lineRule="auto"/>
              <w:ind w:right="126"/>
              <w:jc w:val="both"/>
              <w:rPr>
                <w:rFonts w:asciiTheme="minorHAnsi" w:hAnsiTheme="minorHAnsi"/>
                <w:bCs/>
                <w:sz w:val="20"/>
                <w:szCs w:val="20"/>
              </w:rPr>
            </w:pPr>
            <w:r>
              <w:rPr>
                <w:rFonts w:asciiTheme="minorHAnsi" w:hAnsiTheme="minorHAnsi"/>
                <w:bCs/>
                <w:sz w:val="20"/>
                <w:szCs w:val="20"/>
              </w:rPr>
              <w:t xml:space="preserve">Discussion around the need to redraft the </w:t>
            </w:r>
            <w:r w:rsidR="00224525">
              <w:rPr>
                <w:rFonts w:asciiTheme="minorHAnsi" w:hAnsiTheme="minorHAnsi"/>
                <w:bCs/>
                <w:sz w:val="20"/>
                <w:szCs w:val="20"/>
              </w:rPr>
              <w:t xml:space="preserve">Coaching Policy and Procedures Manual </w:t>
            </w:r>
            <w:r w:rsidR="00870280">
              <w:rPr>
                <w:rFonts w:asciiTheme="minorHAnsi" w:hAnsiTheme="minorHAnsi"/>
                <w:bCs/>
                <w:sz w:val="20"/>
                <w:szCs w:val="20"/>
              </w:rPr>
              <w:t>as a</w:t>
            </w:r>
            <w:r w:rsidR="00224525">
              <w:rPr>
                <w:rFonts w:asciiTheme="minorHAnsi" w:hAnsiTheme="minorHAnsi"/>
                <w:bCs/>
                <w:sz w:val="20"/>
                <w:szCs w:val="20"/>
              </w:rPr>
              <w:t xml:space="preserve"> priority for review </w:t>
            </w:r>
          </w:p>
          <w:p w14:paraId="7B5D8059" w14:textId="3D6D8C91" w:rsidR="000473B9" w:rsidRDefault="000473B9" w:rsidP="00870280">
            <w:pPr>
              <w:pStyle w:val="TableParagraph"/>
              <w:numPr>
                <w:ilvl w:val="0"/>
                <w:numId w:val="27"/>
              </w:numPr>
              <w:spacing w:line="240" w:lineRule="auto"/>
              <w:ind w:right="126"/>
              <w:jc w:val="both"/>
              <w:rPr>
                <w:rFonts w:asciiTheme="minorHAnsi" w:hAnsiTheme="minorHAnsi"/>
                <w:bCs/>
                <w:sz w:val="20"/>
                <w:szCs w:val="20"/>
              </w:rPr>
            </w:pPr>
            <w:r>
              <w:rPr>
                <w:rFonts w:asciiTheme="minorHAnsi" w:hAnsiTheme="minorHAnsi"/>
                <w:bCs/>
                <w:sz w:val="20"/>
                <w:szCs w:val="20"/>
              </w:rPr>
              <w:t>EAHP keen to work closely with EA</w:t>
            </w:r>
            <w:r w:rsidR="00EB0E4B">
              <w:rPr>
                <w:rFonts w:asciiTheme="minorHAnsi" w:hAnsiTheme="minorHAnsi"/>
                <w:bCs/>
                <w:sz w:val="20"/>
                <w:szCs w:val="20"/>
              </w:rPr>
              <w:t xml:space="preserve"> and is</w:t>
            </w:r>
            <w:r>
              <w:rPr>
                <w:rFonts w:asciiTheme="minorHAnsi" w:hAnsiTheme="minorHAnsi"/>
                <w:bCs/>
                <w:sz w:val="20"/>
                <w:szCs w:val="20"/>
              </w:rPr>
              <w:t xml:space="preserve"> keen to support the L3 course.</w:t>
            </w:r>
          </w:p>
          <w:p w14:paraId="759D1E3E" w14:textId="19B63543" w:rsidR="000473B9" w:rsidRDefault="00EB0E4B" w:rsidP="00870280">
            <w:pPr>
              <w:pStyle w:val="TableParagraph"/>
              <w:numPr>
                <w:ilvl w:val="0"/>
                <w:numId w:val="27"/>
              </w:numPr>
              <w:spacing w:line="240" w:lineRule="auto"/>
              <w:ind w:right="126"/>
              <w:jc w:val="both"/>
              <w:rPr>
                <w:rFonts w:asciiTheme="minorHAnsi" w:hAnsiTheme="minorHAnsi"/>
                <w:bCs/>
                <w:sz w:val="20"/>
                <w:szCs w:val="20"/>
              </w:rPr>
            </w:pPr>
            <w:r>
              <w:rPr>
                <w:rFonts w:asciiTheme="minorHAnsi" w:hAnsiTheme="minorHAnsi"/>
                <w:bCs/>
                <w:sz w:val="20"/>
                <w:szCs w:val="20"/>
              </w:rPr>
              <w:t xml:space="preserve">Updated </w:t>
            </w:r>
            <w:r w:rsidR="000473B9">
              <w:rPr>
                <w:rFonts w:asciiTheme="minorHAnsi" w:hAnsiTheme="minorHAnsi"/>
                <w:bCs/>
                <w:sz w:val="20"/>
                <w:szCs w:val="20"/>
              </w:rPr>
              <w:t>video assessment guidelines</w:t>
            </w:r>
            <w:r>
              <w:rPr>
                <w:rFonts w:asciiTheme="minorHAnsi" w:hAnsiTheme="minorHAnsi"/>
                <w:bCs/>
                <w:sz w:val="20"/>
                <w:szCs w:val="20"/>
              </w:rPr>
              <w:t xml:space="preserve"> circulated</w:t>
            </w:r>
            <w:r w:rsidR="000473B9">
              <w:rPr>
                <w:rFonts w:asciiTheme="minorHAnsi" w:hAnsiTheme="minorHAnsi"/>
                <w:bCs/>
                <w:sz w:val="20"/>
                <w:szCs w:val="20"/>
              </w:rPr>
              <w:t>.</w:t>
            </w:r>
          </w:p>
          <w:p w14:paraId="189D7ED4" w14:textId="7F91792C" w:rsidR="000473B9" w:rsidRDefault="00EB0E4B" w:rsidP="00870280">
            <w:pPr>
              <w:pStyle w:val="TableParagraph"/>
              <w:numPr>
                <w:ilvl w:val="0"/>
                <w:numId w:val="27"/>
              </w:numPr>
              <w:spacing w:line="240" w:lineRule="auto"/>
              <w:ind w:right="126"/>
              <w:jc w:val="both"/>
              <w:rPr>
                <w:rFonts w:asciiTheme="minorHAnsi" w:hAnsiTheme="minorHAnsi"/>
                <w:bCs/>
                <w:sz w:val="20"/>
                <w:szCs w:val="20"/>
              </w:rPr>
            </w:pPr>
            <w:r>
              <w:rPr>
                <w:rFonts w:asciiTheme="minorHAnsi" w:hAnsiTheme="minorHAnsi"/>
                <w:bCs/>
                <w:sz w:val="20"/>
                <w:szCs w:val="20"/>
              </w:rPr>
              <w:t>Discussion around updating the EACC charter</w:t>
            </w:r>
            <w:r w:rsidR="00704473">
              <w:rPr>
                <w:rFonts w:asciiTheme="minorHAnsi" w:hAnsiTheme="minorHAnsi"/>
                <w:bCs/>
                <w:sz w:val="20"/>
                <w:szCs w:val="20"/>
              </w:rPr>
              <w:t>.</w:t>
            </w:r>
          </w:p>
          <w:p w14:paraId="5580B0FF" w14:textId="45130DAA" w:rsidR="00CE3921" w:rsidRPr="00B92594" w:rsidRDefault="00CE3921" w:rsidP="00117E49">
            <w:pPr>
              <w:pStyle w:val="TableParagraph"/>
              <w:spacing w:line="240" w:lineRule="auto"/>
              <w:ind w:right="126"/>
              <w:rPr>
                <w:rFonts w:asciiTheme="minorHAnsi" w:hAnsiTheme="minorHAnsi"/>
                <w:bCs/>
                <w:color w:val="00B050"/>
                <w:sz w:val="20"/>
                <w:szCs w:val="20"/>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gridCol w:w="851"/>
            </w:tblGrid>
            <w:tr w:rsidR="00B92594" w:rsidRPr="00B92594" w14:paraId="403A4DE2" w14:textId="77777777" w:rsidTr="00D705AE">
              <w:trPr>
                <w:trHeight w:val="309"/>
              </w:trPr>
              <w:tc>
                <w:tcPr>
                  <w:tcW w:w="9357" w:type="dxa"/>
                  <w:shd w:val="clear" w:color="auto" w:fill="002060"/>
                </w:tcPr>
                <w:p w14:paraId="589D9F68" w14:textId="6A7EC877" w:rsidR="008E427D" w:rsidRPr="00B92594" w:rsidRDefault="008E427D" w:rsidP="0013525C">
                  <w:pPr>
                    <w:pStyle w:val="TableParagraph"/>
                    <w:spacing w:line="240" w:lineRule="auto"/>
                    <w:rPr>
                      <w:rFonts w:asciiTheme="minorHAnsi" w:hAnsiTheme="minorHAnsi"/>
                      <w:b/>
                      <w:color w:val="00B050"/>
                      <w:sz w:val="20"/>
                      <w:szCs w:val="20"/>
                      <w:highlight w:val="yellow"/>
                    </w:rPr>
                  </w:pPr>
                  <w:r w:rsidRPr="00B92594">
                    <w:rPr>
                      <w:rFonts w:asciiTheme="minorHAnsi" w:hAnsiTheme="minorHAnsi"/>
                      <w:b/>
                      <w:color w:val="00B050"/>
                      <w:sz w:val="20"/>
                      <w:szCs w:val="20"/>
                    </w:rPr>
                    <w:t>New Business</w:t>
                  </w:r>
                </w:p>
              </w:tc>
              <w:tc>
                <w:tcPr>
                  <w:tcW w:w="851" w:type="dxa"/>
                  <w:shd w:val="clear" w:color="auto" w:fill="002060"/>
                </w:tcPr>
                <w:p w14:paraId="31F93385" w14:textId="6211E86B" w:rsidR="008E427D" w:rsidRPr="00B92594" w:rsidRDefault="008E427D" w:rsidP="0013525C">
                  <w:pPr>
                    <w:pStyle w:val="TableParagraph"/>
                    <w:spacing w:line="240" w:lineRule="auto"/>
                    <w:rPr>
                      <w:rFonts w:asciiTheme="minorHAnsi" w:hAnsiTheme="minorHAnsi"/>
                      <w:color w:val="00B050"/>
                      <w:sz w:val="20"/>
                      <w:szCs w:val="20"/>
                    </w:rPr>
                  </w:pPr>
                </w:p>
              </w:tc>
            </w:tr>
          </w:tbl>
          <w:p w14:paraId="192B9513" w14:textId="7F75F745" w:rsidR="00304A96" w:rsidRDefault="00304A96" w:rsidP="00304A96">
            <w:pPr>
              <w:pStyle w:val="BodyText"/>
              <w:rPr>
                <w:sz w:val="20"/>
                <w:szCs w:val="20"/>
                <w:lang w:val="en-US" w:eastAsia="en-US"/>
              </w:rPr>
            </w:pPr>
            <w:r>
              <w:rPr>
                <w:sz w:val="20"/>
                <w:szCs w:val="20"/>
                <w:lang w:val="en-US" w:eastAsia="en-US"/>
              </w:rPr>
              <w:t xml:space="preserve">   </w:t>
            </w:r>
          </w:p>
          <w:p w14:paraId="34C759A2" w14:textId="328C8364" w:rsidR="00096C4D" w:rsidRPr="006A3EB4" w:rsidRDefault="001E5F90" w:rsidP="00096C4D">
            <w:pPr>
              <w:pStyle w:val="BodyText"/>
              <w:rPr>
                <w:i/>
                <w:iCs/>
                <w:sz w:val="20"/>
                <w:szCs w:val="20"/>
                <w:lang w:val="en-US" w:eastAsia="en-US"/>
              </w:rPr>
            </w:pPr>
            <w:r>
              <w:rPr>
                <w:sz w:val="20"/>
                <w:szCs w:val="20"/>
                <w:lang w:val="en-US" w:eastAsia="en-US"/>
              </w:rPr>
              <w:t>3.1</w:t>
            </w:r>
            <w:r w:rsidR="00096C4D">
              <w:rPr>
                <w:sz w:val="20"/>
                <w:szCs w:val="20"/>
                <w:lang w:val="en-US" w:eastAsia="en-US"/>
              </w:rPr>
              <w:t xml:space="preserve"> </w:t>
            </w:r>
            <w:r w:rsidR="00096C4D" w:rsidRPr="00096C4D">
              <w:rPr>
                <w:sz w:val="20"/>
                <w:szCs w:val="20"/>
                <w:u w:val="single"/>
                <w:lang w:val="en-US" w:eastAsia="en-US"/>
              </w:rPr>
              <w:t xml:space="preserve">Coach Educator Endorsement – Current Policy and </w:t>
            </w:r>
            <w:proofErr w:type="gramStart"/>
            <w:r w:rsidR="00096C4D" w:rsidRPr="00096C4D">
              <w:rPr>
                <w:sz w:val="20"/>
                <w:szCs w:val="20"/>
                <w:u w:val="single"/>
                <w:lang w:val="en-US" w:eastAsia="en-US"/>
              </w:rPr>
              <w:t>Procedures</w:t>
            </w:r>
            <w:r w:rsidR="00704473">
              <w:rPr>
                <w:sz w:val="20"/>
                <w:szCs w:val="20"/>
                <w:u w:val="single"/>
                <w:lang w:val="en-US" w:eastAsia="en-US"/>
              </w:rPr>
              <w:t xml:space="preserve">  </w:t>
            </w:r>
            <w:r w:rsidR="00704473" w:rsidRPr="00704473">
              <w:rPr>
                <w:sz w:val="20"/>
                <w:szCs w:val="20"/>
                <w:lang w:val="en-US" w:eastAsia="en-US"/>
              </w:rPr>
              <w:t>-</w:t>
            </w:r>
            <w:proofErr w:type="gramEnd"/>
            <w:r w:rsidR="00704473" w:rsidRPr="00704473">
              <w:rPr>
                <w:sz w:val="20"/>
                <w:szCs w:val="20"/>
                <w:lang w:val="en-US" w:eastAsia="en-US"/>
              </w:rPr>
              <w:t xml:space="preserve"> </w:t>
            </w:r>
            <w:r w:rsidR="00EB0E4B">
              <w:rPr>
                <w:sz w:val="20"/>
                <w:szCs w:val="20"/>
                <w:lang w:val="en-US" w:eastAsia="en-US"/>
              </w:rPr>
              <w:t xml:space="preserve">info provided on </w:t>
            </w:r>
            <w:r w:rsidR="0066694C" w:rsidRPr="0066694C">
              <w:rPr>
                <w:sz w:val="20"/>
                <w:szCs w:val="20"/>
                <w:lang w:val="en-US" w:eastAsia="en-US"/>
              </w:rPr>
              <w:t>the</w:t>
            </w:r>
            <w:r w:rsidR="0066694C">
              <w:rPr>
                <w:sz w:val="20"/>
                <w:szCs w:val="20"/>
                <w:u w:val="single"/>
                <w:lang w:val="en-US" w:eastAsia="en-US"/>
              </w:rPr>
              <w:t xml:space="preserve"> </w:t>
            </w:r>
            <w:r w:rsidR="0066694C" w:rsidRPr="006A3EB4">
              <w:rPr>
                <w:sz w:val="20"/>
                <w:szCs w:val="20"/>
                <w:lang w:val="en-US" w:eastAsia="en-US"/>
              </w:rPr>
              <w:t xml:space="preserve">location of the </w:t>
            </w:r>
            <w:r w:rsidR="006A3EB4" w:rsidRPr="006A3EB4">
              <w:rPr>
                <w:sz w:val="20"/>
                <w:szCs w:val="20"/>
                <w:lang w:val="en-US" w:eastAsia="en-US"/>
              </w:rPr>
              <w:t>Coach Educator Endorsement form and the Skill Recognition Resource Order Form under Education on the EA website</w:t>
            </w:r>
            <w:r w:rsidR="006A3EB4">
              <w:rPr>
                <w:sz w:val="20"/>
                <w:szCs w:val="20"/>
                <w:u w:val="single"/>
                <w:lang w:val="en-US" w:eastAsia="en-US"/>
              </w:rPr>
              <w:t xml:space="preserve"> </w:t>
            </w:r>
            <w:r w:rsidR="006A3EB4" w:rsidRPr="006A3EB4">
              <w:rPr>
                <w:sz w:val="20"/>
                <w:szCs w:val="20"/>
                <w:lang w:val="en-US" w:eastAsia="en-US"/>
              </w:rPr>
              <w:t>and how these forms have been prepared for use with Fast Tracking and Skill Recognition.</w:t>
            </w:r>
          </w:p>
          <w:p w14:paraId="1B497961" w14:textId="77777777" w:rsidR="00976471" w:rsidRDefault="00976471" w:rsidP="00976471">
            <w:pPr>
              <w:pStyle w:val="Default"/>
              <w:rPr>
                <w:rFonts w:asciiTheme="minorHAnsi" w:hAnsiTheme="minorHAnsi" w:cstheme="minorHAnsi"/>
                <w:sz w:val="20"/>
                <w:szCs w:val="20"/>
                <w:lang w:val="en-US"/>
              </w:rPr>
            </w:pPr>
          </w:p>
          <w:p w14:paraId="11BA55E3" w14:textId="6A8A295D" w:rsidR="00096C4D" w:rsidRDefault="00976471" w:rsidP="00096C4D">
            <w:pPr>
              <w:pStyle w:val="BodyText"/>
              <w:rPr>
                <w:sz w:val="20"/>
                <w:szCs w:val="20"/>
              </w:rPr>
            </w:pPr>
            <w:proofErr w:type="gramStart"/>
            <w:r w:rsidRPr="001E5F90">
              <w:rPr>
                <w:rFonts w:asciiTheme="minorHAnsi" w:hAnsiTheme="minorHAnsi" w:cstheme="minorHAnsi"/>
                <w:sz w:val="20"/>
                <w:szCs w:val="20"/>
                <w:lang w:val="en-US"/>
              </w:rPr>
              <w:t>3.</w:t>
            </w:r>
            <w:r>
              <w:rPr>
                <w:rFonts w:asciiTheme="minorHAnsi" w:hAnsiTheme="minorHAnsi" w:cstheme="minorHAnsi"/>
                <w:sz w:val="20"/>
                <w:szCs w:val="20"/>
                <w:lang w:val="en-US"/>
              </w:rPr>
              <w:t xml:space="preserve">2 </w:t>
            </w:r>
            <w:r w:rsidR="00096C4D">
              <w:rPr>
                <w:sz w:val="20"/>
                <w:szCs w:val="20"/>
              </w:rPr>
              <w:t xml:space="preserve"> L</w:t>
            </w:r>
            <w:proofErr w:type="gramEnd"/>
            <w:r w:rsidR="00096C4D">
              <w:rPr>
                <w:sz w:val="20"/>
                <w:szCs w:val="20"/>
              </w:rPr>
              <w:t xml:space="preserve">2 DR Assessment – the current matrix shows a L3E, L3G and L3D can sign off assessments for a L2 Dressage candidate. </w:t>
            </w:r>
          </w:p>
          <w:p w14:paraId="75CA25E9" w14:textId="24574FF9" w:rsidR="00096C4D" w:rsidRDefault="00096C4D" w:rsidP="00096C4D">
            <w:pPr>
              <w:pStyle w:val="Default"/>
              <w:rPr>
                <w:sz w:val="20"/>
                <w:szCs w:val="20"/>
              </w:rPr>
            </w:pPr>
            <w:r>
              <w:rPr>
                <w:sz w:val="20"/>
                <w:szCs w:val="20"/>
              </w:rPr>
              <w:t>As there are 3 tasks involving grids and trotting poles should a L3J also be on the matrix as they are able to sign off these tasks?</w:t>
            </w:r>
            <w:r w:rsidR="00197F31">
              <w:rPr>
                <w:sz w:val="20"/>
                <w:szCs w:val="20"/>
              </w:rPr>
              <w:t xml:space="preserve"> </w:t>
            </w:r>
            <w:r>
              <w:rPr>
                <w:sz w:val="20"/>
                <w:szCs w:val="20"/>
              </w:rPr>
              <w:t>Una</w:t>
            </w:r>
            <w:r w:rsidR="00197F31">
              <w:rPr>
                <w:sz w:val="20"/>
                <w:szCs w:val="20"/>
              </w:rPr>
              <w:t>ni</w:t>
            </w:r>
            <w:r>
              <w:rPr>
                <w:sz w:val="20"/>
                <w:szCs w:val="20"/>
              </w:rPr>
              <w:t>mous agreement</w:t>
            </w:r>
            <w:r w:rsidR="003E25E0">
              <w:rPr>
                <w:sz w:val="20"/>
                <w:szCs w:val="20"/>
              </w:rPr>
              <w:t>.</w:t>
            </w:r>
          </w:p>
          <w:p w14:paraId="064DB708" w14:textId="16070CC6" w:rsidR="00096C4D" w:rsidRDefault="003E25E0" w:rsidP="00096C4D">
            <w:pPr>
              <w:pStyle w:val="Default"/>
              <w:rPr>
                <w:sz w:val="20"/>
                <w:szCs w:val="20"/>
              </w:rPr>
            </w:pPr>
            <w:r>
              <w:rPr>
                <w:sz w:val="20"/>
                <w:szCs w:val="20"/>
              </w:rPr>
              <w:t xml:space="preserve">Discussion about not enough L3 CEs to go around with </w:t>
            </w:r>
            <w:proofErr w:type="spellStart"/>
            <w:r>
              <w:rPr>
                <w:sz w:val="20"/>
                <w:szCs w:val="20"/>
              </w:rPr>
              <w:t>lungeing</w:t>
            </w:r>
            <w:proofErr w:type="spellEnd"/>
            <w:r>
              <w:rPr>
                <w:sz w:val="20"/>
                <w:szCs w:val="20"/>
              </w:rPr>
              <w:t xml:space="preserve"> only to be signed off by a L3. </w:t>
            </w:r>
            <w:r w:rsidR="00EB0E4B">
              <w:rPr>
                <w:sz w:val="20"/>
                <w:szCs w:val="20"/>
              </w:rPr>
              <w:t>Q</w:t>
            </w:r>
            <w:r>
              <w:rPr>
                <w:sz w:val="20"/>
                <w:szCs w:val="20"/>
              </w:rPr>
              <w:t>uestion – should a L2 CE be able to sign off a L2 candidate? Already L3s sign off candidate L3s and this should be considered and thought given to updating the sign off matrix.</w:t>
            </w:r>
            <w:r w:rsidR="004E54F0">
              <w:rPr>
                <w:sz w:val="20"/>
                <w:szCs w:val="20"/>
              </w:rPr>
              <w:t xml:space="preserve"> L2G are limited on what they can sign off – All HM, seasonal plans, athlete diary and poles but can’t sign off riding. Discussion around CEs being also to sign off to their own level.</w:t>
            </w:r>
          </w:p>
          <w:p w14:paraId="5B26C160" w14:textId="77777777" w:rsidR="00096C4D" w:rsidRDefault="00096C4D" w:rsidP="00096C4D">
            <w:pPr>
              <w:pStyle w:val="Default"/>
              <w:rPr>
                <w:sz w:val="20"/>
                <w:szCs w:val="20"/>
              </w:rPr>
            </w:pPr>
          </w:p>
          <w:tbl>
            <w:tblPr>
              <w:tblW w:w="10213" w:type="dxa"/>
              <w:tblBorders>
                <w:top w:val="nil"/>
                <w:left w:val="nil"/>
                <w:bottom w:val="nil"/>
                <w:right w:val="nil"/>
              </w:tblBorders>
              <w:tblLayout w:type="fixed"/>
              <w:tblLook w:val="0000" w:firstRow="0" w:lastRow="0" w:firstColumn="0" w:lastColumn="0" w:noHBand="0" w:noVBand="0"/>
            </w:tblPr>
            <w:tblGrid>
              <w:gridCol w:w="8502"/>
              <w:gridCol w:w="308"/>
              <w:gridCol w:w="547"/>
              <w:gridCol w:w="856"/>
            </w:tblGrid>
            <w:tr w:rsidR="00ED2B1A" w14:paraId="3AF48A9F" w14:textId="77777777" w:rsidTr="00976471">
              <w:trPr>
                <w:gridAfter w:val="2"/>
                <w:wAfter w:w="1403" w:type="dxa"/>
                <w:trHeight w:val="99"/>
              </w:trPr>
              <w:tc>
                <w:tcPr>
                  <w:tcW w:w="8502" w:type="dxa"/>
                </w:tcPr>
                <w:p w14:paraId="5A28F8D6" w14:textId="7920AE73" w:rsidR="00ED2B1A" w:rsidRPr="001E5F90" w:rsidRDefault="00ED2B1A" w:rsidP="00976471">
                  <w:pPr>
                    <w:rPr>
                      <w:rFonts w:asciiTheme="minorHAnsi" w:hAnsiTheme="minorHAnsi" w:cstheme="minorHAnsi"/>
                      <w:sz w:val="20"/>
                      <w:szCs w:val="20"/>
                    </w:rPr>
                  </w:pPr>
                </w:p>
              </w:tc>
              <w:tc>
                <w:tcPr>
                  <w:tcW w:w="308" w:type="dxa"/>
                </w:tcPr>
                <w:p w14:paraId="70DF20A7" w14:textId="57447A9D" w:rsidR="00ED2B1A" w:rsidRPr="001E5F90" w:rsidRDefault="00ED2B1A" w:rsidP="00ED2B1A">
                  <w:pPr>
                    <w:pStyle w:val="Default"/>
                    <w:rPr>
                      <w:rFonts w:asciiTheme="minorHAnsi" w:hAnsiTheme="minorHAnsi" w:cstheme="minorHAnsi"/>
                      <w:sz w:val="20"/>
                      <w:szCs w:val="20"/>
                    </w:rPr>
                  </w:pPr>
                </w:p>
              </w:tc>
            </w:tr>
            <w:tr w:rsidR="00B92594" w:rsidRPr="00B92594" w14:paraId="34F776C6" w14:textId="77777777" w:rsidTr="009764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09"/>
              </w:trPr>
              <w:tc>
                <w:tcPr>
                  <w:tcW w:w="9357" w:type="dxa"/>
                  <w:gridSpan w:val="3"/>
                  <w:shd w:val="clear" w:color="auto" w:fill="002060"/>
                </w:tcPr>
                <w:p w14:paraId="33519B35" w14:textId="0E808D58" w:rsidR="008E427D" w:rsidRPr="00B92594" w:rsidRDefault="008E427D" w:rsidP="0059413F">
                  <w:pPr>
                    <w:pStyle w:val="TableParagraph"/>
                    <w:spacing w:line="240" w:lineRule="auto"/>
                    <w:rPr>
                      <w:rFonts w:asciiTheme="minorHAnsi" w:hAnsiTheme="minorHAnsi"/>
                      <w:b/>
                      <w:color w:val="00B050"/>
                      <w:sz w:val="20"/>
                      <w:szCs w:val="20"/>
                      <w:highlight w:val="yellow"/>
                    </w:rPr>
                  </w:pPr>
                  <w:r w:rsidRPr="00B92594">
                    <w:rPr>
                      <w:rFonts w:asciiTheme="minorHAnsi" w:hAnsiTheme="minorHAnsi"/>
                      <w:b/>
                      <w:color w:val="00B050"/>
                      <w:sz w:val="20"/>
                      <w:szCs w:val="20"/>
                    </w:rPr>
                    <w:t>Late or Additional Items</w:t>
                  </w:r>
                </w:p>
              </w:tc>
              <w:tc>
                <w:tcPr>
                  <w:tcW w:w="856" w:type="dxa"/>
                  <w:shd w:val="clear" w:color="auto" w:fill="002060"/>
                </w:tcPr>
                <w:p w14:paraId="5CBC0ACE" w14:textId="0CF8A751" w:rsidR="008E427D" w:rsidRPr="00B92594" w:rsidRDefault="008E427D" w:rsidP="0059413F">
                  <w:pPr>
                    <w:pStyle w:val="TableParagraph"/>
                    <w:spacing w:line="240" w:lineRule="auto"/>
                    <w:rPr>
                      <w:rFonts w:asciiTheme="minorHAnsi" w:hAnsiTheme="minorHAnsi"/>
                      <w:color w:val="00B050"/>
                      <w:sz w:val="20"/>
                      <w:szCs w:val="20"/>
                    </w:rPr>
                  </w:pPr>
                </w:p>
              </w:tc>
            </w:tr>
          </w:tbl>
          <w:p w14:paraId="0CB678BF" w14:textId="77777777" w:rsidR="00304A96" w:rsidRDefault="00304A96" w:rsidP="0051656F">
            <w:pPr>
              <w:pStyle w:val="TableParagraph"/>
              <w:spacing w:line="240" w:lineRule="auto"/>
              <w:ind w:right="126"/>
              <w:rPr>
                <w:rFonts w:asciiTheme="minorHAnsi" w:hAnsiTheme="minorHAnsi"/>
                <w:color w:val="00B050"/>
                <w:sz w:val="20"/>
                <w:szCs w:val="20"/>
              </w:rPr>
            </w:pPr>
          </w:p>
          <w:p w14:paraId="5D7C88F9" w14:textId="1314E6E9" w:rsidR="00304A96" w:rsidRDefault="003E25E0" w:rsidP="0051656F">
            <w:pPr>
              <w:pStyle w:val="TableParagraph"/>
              <w:spacing w:line="240" w:lineRule="auto"/>
              <w:ind w:right="126"/>
              <w:rPr>
                <w:rFonts w:asciiTheme="minorHAnsi" w:hAnsiTheme="minorHAnsi"/>
                <w:sz w:val="20"/>
                <w:szCs w:val="20"/>
              </w:rPr>
            </w:pPr>
            <w:r w:rsidRPr="006A3EB4">
              <w:rPr>
                <w:rFonts w:asciiTheme="minorHAnsi" w:hAnsiTheme="minorHAnsi"/>
                <w:sz w:val="20"/>
                <w:szCs w:val="20"/>
                <w:u w:val="single"/>
              </w:rPr>
              <w:t>Soft copies of Coaching Resources</w:t>
            </w:r>
            <w:r w:rsidR="006A3EB4">
              <w:rPr>
                <w:rFonts w:asciiTheme="minorHAnsi" w:hAnsiTheme="minorHAnsi"/>
                <w:sz w:val="20"/>
                <w:szCs w:val="20"/>
              </w:rPr>
              <w:t xml:space="preserve"> – Victorian Coaching Candidates are unhappy with receiving soft copies of the coaching resources.</w:t>
            </w:r>
          </w:p>
          <w:p w14:paraId="59E6E265" w14:textId="09881316" w:rsidR="006A3EB4" w:rsidRDefault="006A3EB4" w:rsidP="0051656F">
            <w:pPr>
              <w:pStyle w:val="TableParagraph"/>
              <w:spacing w:line="240" w:lineRule="auto"/>
              <w:ind w:right="126"/>
              <w:rPr>
                <w:rFonts w:asciiTheme="minorHAnsi" w:hAnsiTheme="minorHAnsi"/>
                <w:sz w:val="20"/>
                <w:szCs w:val="20"/>
              </w:rPr>
            </w:pPr>
          </w:p>
          <w:p w14:paraId="4450F707" w14:textId="247A66DC" w:rsidR="006A3EB4" w:rsidRDefault="006A3EB4" w:rsidP="0051656F">
            <w:pPr>
              <w:pStyle w:val="TableParagraph"/>
              <w:spacing w:line="240" w:lineRule="auto"/>
              <w:ind w:right="126"/>
              <w:rPr>
                <w:rFonts w:asciiTheme="minorHAnsi" w:hAnsiTheme="minorHAnsi"/>
                <w:sz w:val="20"/>
                <w:szCs w:val="20"/>
              </w:rPr>
            </w:pPr>
            <w:r>
              <w:rPr>
                <w:rFonts w:asciiTheme="minorHAnsi" w:hAnsiTheme="minorHAnsi"/>
                <w:sz w:val="20"/>
                <w:szCs w:val="20"/>
              </w:rPr>
              <w:t xml:space="preserve">Using EA Coaches at EA Events – </w:t>
            </w:r>
            <w:r w:rsidR="00FC6D61">
              <w:rPr>
                <w:rFonts w:asciiTheme="minorHAnsi" w:hAnsiTheme="minorHAnsi"/>
                <w:sz w:val="20"/>
                <w:szCs w:val="20"/>
              </w:rPr>
              <w:t xml:space="preserve">written </w:t>
            </w:r>
            <w:r>
              <w:rPr>
                <w:rFonts w:asciiTheme="minorHAnsi" w:hAnsiTheme="minorHAnsi"/>
                <w:sz w:val="20"/>
                <w:szCs w:val="20"/>
              </w:rPr>
              <w:t xml:space="preserve">response </w:t>
            </w:r>
            <w:r w:rsidR="00FC6D61">
              <w:rPr>
                <w:rFonts w:asciiTheme="minorHAnsi" w:hAnsiTheme="minorHAnsi"/>
                <w:sz w:val="20"/>
                <w:szCs w:val="20"/>
              </w:rPr>
              <w:t>from EWA coaching Committee re mandating using EA coaches read out to committee. EWA Coaching not in support of mandating and visiting International Coaches need to be exempted.</w:t>
            </w:r>
          </w:p>
          <w:p w14:paraId="15CF83FB" w14:textId="3CC3582F" w:rsidR="003E25E0" w:rsidRPr="00304A96" w:rsidRDefault="00DA2465" w:rsidP="0051656F">
            <w:pPr>
              <w:pStyle w:val="TableParagraph"/>
              <w:spacing w:line="240" w:lineRule="auto"/>
              <w:ind w:right="126"/>
              <w:rPr>
                <w:rFonts w:asciiTheme="minorHAnsi" w:hAnsiTheme="minorHAnsi"/>
                <w:bCs/>
                <w:sz w:val="20"/>
                <w:szCs w:val="20"/>
                <w:u w:val="single"/>
              </w:rPr>
            </w:pPr>
            <w:r>
              <w:rPr>
                <w:rFonts w:asciiTheme="minorHAnsi" w:hAnsiTheme="minorHAnsi"/>
                <w:sz w:val="20"/>
                <w:szCs w:val="20"/>
              </w:rPr>
              <w:t>Discussion around</w:t>
            </w:r>
            <w:r w:rsidR="00FC6D61">
              <w:rPr>
                <w:rFonts w:asciiTheme="minorHAnsi" w:hAnsiTheme="minorHAnsi"/>
                <w:sz w:val="20"/>
                <w:szCs w:val="20"/>
              </w:rPr>
              <w:t xml:space="preserve"> the establishment of a panel of L3 Coaches to assess if non-EA coaches are suitable for use. </w:t>
            </w:r>
          </w:p>
          <w:p w14:paraId="65C7450C" w14:textId="7B0CCE23" w:rsidR="00F24AC8" w:rsidRPr="00F24AC8" w:rsidRDefault="00F24AC8" w:rsidP="00976471">
            <w:pPr>
              <w:pStyle w:val="TableParagraph"/>
              <w:spacing w:line="240" w:lineRule="auto"/>
              <w:ind w:left="467" w:right="126"/>
              <w:rPr>
                <w:bCs/>
                <w:color w:val="00B050"/>
                <w:sz w:val="20"/>
                <w:szCs w:val="20"/>
              </w:rPr>
            </w:pPr>
          </w:p>
        </w:tc>
      </w:tr>
      <w:tr w:rsidR="008E427D" w:rsidRPr="00D93743" w14:paraId="110784FF" w14:textId="77777777" w:rsidTr="0056391D">
        <w:trPr>
          <w:trHeight w:val="309"/>
        </w:trPr>
        <w:tc>
          <w:tcPr>
            <w:tcW w:w="10065" w:type="dxa"/>
            <w:shd w:val="clear" w:color="auto" w:fill="002060"/>
          </w:tcPr>
          <w:p w14:paraId="527B4558" w14:textId="7A3CB395" w:rsidR="008E427D" w:rsidRPr="00D93743" w:rsidRDefault="00197F31" w:rsidP="00D93743">
            <w:pPr>
              <w:pStyle w:val="TableParagraph"/>
              <w:spacing w:line="240" w:lineRule="auto"/>
              <w:rPr>
                <w:rFonts w:asciiTheme="minorHAnsi" w:hAnsiTheme="minorHAnsi"/>
                <w:sz w:val="20"/>
                <w:szCs w:val="20"/>
                <w:highlight w:val="yellow"/>
              </w:rPr>
            </w:pPr>
            <w:r>
              <w:rPr>
                <w:rFonts w:asciiTheme="minorHAnsi" w:hAnsiTheme="minorHAnsi"/>
                <w:b/>
                <w:color w:val="FFFFFF" w:themeColor="background1"/>
                <w:sz w:val="20"/>
                <w:szCs w:val="20"/>
              </w:rPr>
              <w:lastRenderedPageBreak/>
              <w:t>C</w:t>
            </w:r>
            <w:r w:rsidR="008E427D">
              <w:rPr>
                <w:rFonts w:asciiTheme="minorHAnsi" w:hAnsiTheme="minorHAnsi"/>
                <w:b/>
                <w:color w:val="FFFFFF" w:themeColor="background1"/>
                <w:sz w:val="20"/>
                <w:szCs w:val="20"/>
              </w:rPr>
              <w:t xml:space="preserve">losing Items </w:t>
            </w:r>
          </w:p>
        </w:tc>
      </w:tr>
      <w:tr w:rsidR="008E427D" w:rsidRPr="00D93743" w14:paraId="4374EEF8" w14:textId="77777777" w:rsidTr="0056391D">
        <w:trPr>
          <w:trHeight w:val="309"/>
        </w:trPr>
        <w:tc>
          <w:tcPr>
            <w:tcW w:w="10065" w:type="dxa"/>
            <w:shd w:val="clear" w:color="auto" w:fill="auto"/>
          </w:tcPr>
          <w:p w14:paraId="5872A1E9" w14:textId="14EBFFDB" w:rsidR="008E427D" w:rsidRPr="00D93743" w:rsidRDefault="008E427D" w:rsidP="00D93743">
            <w:pPr>
              <w:pStyle w:val="TableParagraph"/>
              <w:spacing w:line="240" w:lineRule="auto"/>
              <w:rPr>
                <w:rFonts w:asciiTheme="minorHAnsi" w:hAnsiTheme="minorHAnsi"/>
                <w:sz w:val="20"/>
                <w:szCs w:val="20"/>
              </w:rPr>
            </w:pPr>
            <w:r w:rsidRPr="00E11BBA">
              <w:rPr>
                <w:rFonts w:asciiTheme="minorHAnsi" w:hAnsiTheme="minorHAnsi"/>
                <w:sz w:val="20"/>
                <w:szCs w:val="20"/>
                <w:u w:val="single"/>
              </w:rPr>
              <w:t>Next meeting</w:t>
            </w:r>
            <w:r>
              <w:rPr>
                <w:rFonts w:asciiTheme="minorHAnsi" w:hAnsiTheme="minorHAnsi"/>
                <w:sz w:val="20"/>
                <w:szCs w:val="20"/>
              </w:rPr>
              <w:t xml:space="preserve">: Monday </w:t>
            </w:r>
            <w:r w:rsidR="00F24AC8">
              <w:rPr>
                <w:rFonts w:asciiTheme="minorHAnsi" w:hAnsiTheme="minorHAnsi"/>
                <w:sz w:val="20"/>
                <w:szCs w:val="20"/>
              </w:rPr>
              <w:t>1</w:t>
            </w:r>
            <w:r w:rsidR="003E25E0">
              <w:rPr>
                <w:rFonts w:asciiTheme="minorHAnsi" w:hAnsiTheme="minorHAnsi"/>
                <w:sz w:val="20"/>
                <w:szCs w:val="20"/>
              </w:rPr>
              <w:t>7</w:t>
            </w:r>
            <w:r w:rsidR="00F24AC8">
              <w:rPr>
                <w:rFonts w:asciiTheme="minorHAnsi" w:hAnsiTheme="minorHAnsi"/>
                <w:sz w:val="20"/>
                <w:szCs w:val="20"/>
              </w:rPr>
              <w:t xml:space="preserve"> </w:t>
            </w:r>
            <w:proofErr w:type="gramStart"/>
            <w:r w:rsidR="003E25E0">
              <w:rPr>
                <w:rFonts w:asciiTheme="minorHAnsi" w:hAnsiTheme="minorHAnsi"/>
                <w:sz w:val="20"/>
                <w:szCs w:val="20"/>
              </w:rPr>
              <w:t>January</w:t>
            </w:r>
            <w:r w:rsidR="00F14176">
              <w:rPr>
                <w:rFonts w:asciiTheme="minorHAnsi" w:hAnsiTheme="minorHAnsi"/>
                <w:sz w:val="20"/>
                <w:szCs w:val="20"/>
              </w:rPr>
              <w:t>,</w:t>
            </w:r>
            <w:proofErr w:type="gramEnd"/>
            <w:r>
              <w:rPr>
                <w:rFonts w:asciiTheme="minorHAnsi" w:hAnsiTheme="minorHAnsi"/>
                <w:sz w:val="20"/>
                <w:szCs w:val="20"/>
              </w:rPr>
              <w:t xml:space="preserve"> 2021 at 19:30 AEST</w:t>
            </w:r>
          </w:p>
        </w:tc>
      </w:tr>
      <w:tr w:rsidR="008E427D" w:rsidRPr="00D93743" w14:paraId="359377E8" w14:textId="77777777" w:rsidTr="0056391D">
        <w:trPr>
          <w:trHeight w:val="309"/>
        </w:trPr>
        <w:tc>
          <w:tcPr>
            <w:tcW w:w="10065" w:type="dxa"/>
            <w:shd w:val="clear" w:color="auto" w:fill="auto"/>
          </w:tcPr>
          <w:p w14:paraId="780086BE" w14:textId="4AB8273E" w:rsidR="008E427D" w:rsidRPr="00D93743" w:rsidRDefault="008E427D" w:rsidP="00D93743">
            <w:pPr>
              <w:pStyle w:val="TableParagraph"/>
              <w:spacing w:line="240" w:lineRule="auto"/>
              <w:rPr>
                <w:rFonts w:asciiTheme="minorHAnsi" w:hAnsiTheme="minorHAnsi"/>
                <w:sz w:val="20"/>
                <w:szCs w:val="20"/>
              </w:rPr>
            </w:pPr>
            <w:r w:rsidRPr="00621BAD">
              <w:rPr>
                <w:rFonts w:asciiTheme="minorHAnsi" w:hAnsiTheme="minorHAnsi"/>
                <w:sz w:val="20"/>
                <w:szCs w:val="20"/>
                <w:u w:val="single"/>
              </w:rPr>
              <w:t>Meeting closed</w:t>
            </w:r>
            <w:r>
              <w:rPr>
                <w:rFonts w:asciiTheme="minorHAnsi" w:hAnsiTheme="minorHAnsi"/>
                <w:sz w:val="20"/>
                <w:szCs w:val="20"/>
              </w:rPr>
              <w:t xml:space="preserve">: </w:t>
            </w:r>
            <w:r w:rsidR="00877AC0">
              <w:rPr>
                <w:rFonts w:asciiTheme="minorHAnsi" w:hAnsiTheme="minorHAnsi"/>
                <w:sz w:val="20"/>
                <w:szCs w:val="20"/>
              </w:rPr>
              <w:t>2</w:t>
            </w:r>
            <w:r w:rsidR="003B4743">
              <w:rPr>
                <w:rFonts w:asciiTheme="minorHAnsi" w:hAnsiTheme="minorHAnsi"/>
                <w:sz w:val="20"/>
                <w:szCs w:val="20"/>
              </w:rPr>
              <w:t>2</w:t>
            </w:r>
            <w:r w:rsidR="00F24AC8">
              <w:rPr>
                <w:rFonts w:asciiTheme="minorHAnsi" w:hAnsiTheme="minorHAnsi"/>
                <w:sz w:val="20"/>
                <w:szCs w:val="20"/>
              </w:rPr>
              <w:t>:</w:t>
            </w:r>
            <w:r w:rsidR="003B4743">
              <w:rPr>
                <w:rFonts w:asciiTheme="minorHAnsi" w:hAnsiTheme="minorHAnsi"/>
                <w:sz w:val="20"/>
                <w:szCs w:val="20"/>
              </w:rPr>
              <w:t>02</w:t>
            </w:r>
            <w:r>
              <w:rPr>
                <w:rFonts w:asciiTheme="minorHAnsi" w:hAnsiTheme="minorHAnsi"/>
                <w:sz w:val="20"/>
                <w:szCs w:val="20"/>
              </w:rPr>
              <w:t xml:space="preserve"> AE</w:t>
            </w:r>
            <w:r w:rsidR="00724395">
              <w:rPr>
                <w:rFonts w:asciiTheme="minorHAnsi" w:hAnsiTheme="minorHAnsi"/>
                <w:sz w:val="20"/>
                <w:szCs w:val="20"/>
              </w:rPr>
              <w:t>D</w:t>
            </w:r>
            <w:r>
              <w:rPr>
                <w:rFonts w:asciiTheme="minorHAnsi" w:hAnsiTheme="minorHAnsi"/>
                <w:sz w:val="20"/>
                <w:szCs w:val="20"/>
              </w:rPr>
              <w:t>ST</w:t>
            </w:r>
          </w:p>
        </w:tc>
      </w:tr>
    </w:tbl>
    <w:p w14:paraId="756BC7CF" w14:textId="77777777" w:rsidR="001B0190" w:rsidRDefault="001B0190" w:rsidP="00976471">
      <w:pPr>
        <w:pStyle w:val="Heading1"/>
        <w:spacing w:before="196"/>
        <w:jc w:val="left"/>
        <w:rPr>
          <w:sz w:val="10"/>
          <w:szCs w:val="10"/>
        </w:rPr>
      </w:pPr>
    </w:p>
    <w:sectPr w:rsidR="001B0190" w:rsidSect="00222083">
      <w:headerReference w:type="even" r:id="rId9"/>
      <w:headerReference w:type="default" r:id="rId10"/>
      <w:footerReference w:type="even" r:id="rId11"/>
      <w:footerReference w:type="default" r:id="rId12"/>
      <w:headerReference w:type="first" r:id="rId13"/>
      <w:footerReference w:type="first" r:id="rId14"/>
      <w:type w:val="continuous"/>
      <w:pgSz w:w="11910" w:h="16840"/>
      <w:pgMar w:top="1" w:right="697" w:bottom="0" w:left="1298" w:header="284"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C79E" w14:textId="77777777" w:rsidR="00227E5B" w:rsidRDefault="00227E5B" w:rsidP="00947F38">
      <w:r>
        <w:separator/>
      </w:r>
    </w:p>
  </w:endnote>
  <w:endnote w:type="continuationSeparator" w:id="0">
    <w:p w14:paraId="0F00EBEB" w14:textId="77777777" w:rsidR="00227E5B" w:rsidRDefault="00227E5B" w:rsidP="0094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8054" w14:textId="77777777" w:rsidR="002B00EB" w:rsidRDefault="002B0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849E" w14:textId="7FADFD2B" w:rsidR="005711C1" w:rsidRDefault="005711C1">
    <w:pPr>
      <w:pStyle w:val="Footer"/>
      <w:rPr>
        <w:sz w:val="18"/>
        <w:szCs w:val="18"/>
      </w:rPr>
    </w:pPr>
    <w:r>
      <w:rPr>
        <w:noProof/>
        <w:sz w:val="18"/>
        <w:szCs w:val="18"/>
      </w:rPr>
      <mc:AlternateContent>
        <mc:Choice Requires="wps">
          <w:drawing>
            <wp:anchor distT="0" distB="0" distL="114300" distR="114300" simplePos="0" relativeHeight="251657216" behindDoc="0" locked="0" layoutInCell="1" allowOverlap="1" wp14:anchorId="140A57D3" wp14:editId="6EFEC339">
              <wp:simplePos x="0" y="0"/>
              <wp:positionH relativeFrom="page">
                <wp:align>left</wp:align>
              </wp:positionH>
              <wp:positionV relativeFrom="paragraph">
                <wp:posOffset>39370</wp:posOffset>
              </wp:positionV>
              <wp:extent cx="75914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53975" cmpd="dbl">
                        <a:solidFill>
                          <a:schemeClr val="accent6">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8CE93"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1pt" to="597.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" strokecolor="#e36c0a [2409]" strokeweight="4.25pt">
              <v:stroke linestyle="thinThin"/>
              <w10:wrap anchorx="page"/>
            </v:line>
          </w:pict>
        </mc:Fallback>
      </mc:AlternateContent>
    </w:r>
  </w:p>
  <w:p w14:paraId="37269F81" w14:textId="77777777" w:rsidR="005711C1" w:rsidRPr="00D7279F" w:rsidRDefault="005711C1">
    <w:pPr>
      <w:pStyle w:val="Footer"/>
      <w:rPr>
        <w:b/>
        <w:bCs/>
        <w:sz w:val="18"/>
        <w:szCs w:val="18"/>
      </w:rPr>
    </w:pPr>
    <w:r w:rsidRPr="00D7279F">
      <w:rPr>
        <w:sz w:val="18"/>
        <w:szCs w:val="18"/>
      </w:rPr>
      <w:t xml:space="preserve">Equestrian Australia </w:t>
    </w:r>
    <w:r w:rsidR="004555B2">
      <w:rPr>
        <w:sz w:val="18"/>
        <w:szCs w:val="18"/>
      </w:rPr>
      <w:t xml:space="preserve">Coaching Committee </w:t>
    </w:r>
    <w:r w:rsidRPr="00D7279F">
      <w:rPr>
        <w:sz w:val="18"/>
        <w:szCs w:val="18"/>
      </w:rPr>
      <w:t xml:space="preserve">Meeting </w:t>
    </w:r>
    <w:r w:rsidR="00B873F5">
      <w:rPr>
        <w:sz w:val="18"/>
        <w:szCs w:val="18"/>
      </w:rPr>
      <w:t>MINUTES</w:t>
    </w:r>
    <w:r w:rsidRPr="00D7279F">
      <w:rPr>
        <w:sz w:val="18"/>
        <w:szCs w:val="18"/>
      </w:rPr>
      <w:t xml:space="preserve"> </w:t>
    </w:r>
    <w:r w:rsidR="004555B2">
      <w:rPr>
        <w:sz w:val="18"/>
        <w:szCs w:val="18"/>
      </w:rPr>
      <w:tab/>
    </w:r>
    <w:r>
      <w:rPr>
        <w:b/>
        <w:bCs/>
        <w:sz w:val="18"/>
        <w:szCs w:val="18"/>
      </w:rPr>
      <w:tab/>
    </w:r>
    <w:r w:rsidRPr="00D7279F">
      <w:rPr>
        <w:color w:val="7F7F7F" w:themeColor="background1" w:themeShade="7F"/>
        <w:spacing w:val="60"/>
        <w:sz w:val="18"/>
        <w:szCs w:val="18"/>
      </w:rPr>
      <w:t>Page</w:t>
    </w:r>
    <w:r w:rsidRPr="00D7279F">
      <w:rPr>
        <w:sz w:val="18"/>
        <w:szCs w:val="18"/>
      </w:rPr>
      <w:t xml:space="preserve"> | </w:t>
    </w:r>
    <w:r w:rsidRPr="00D7279F">
      <w:rPr>
        <w:sz w:val="18"/>
        <w:szCs w:val="18"/>
      </w:rPr>
      <w:fldChar w:fldCharType="begin"/>
    </w:r>
    <w:r w:rsidRPr="00D7279F">
      <w:rPr>
        <w:sz w:val="18"/>
        <w:szCs w:val="18"/>
      </w:rPr>
      <w:instrText xml:space="preserve"> PAGE   \* MERGEFORMAT </w:instrText>
    </w:r>
    <w:r w:rsidRPr="00D7279F">
      <w:rPr>
        <w:sz w:val="18"/>
        <w:szCs w:val="18"/>
      </w:rPr>
      <w:fldChar w:fldCharType="separate"/>
    </w:r>
    <w:r w:rsidRPr="00D7279F">
      <w:rPr>
        <w:noProof/>
        <w:sz w:val="18"/>
        <w:szCs w:val="18"/>
      </w:rPr>
      <w:t>1</w:t>
    </w:r>
    <w:r w:rsidRPr="00D7279F">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9FA0" w14:textId="77777777" w:rsidR="002B00EB" w:rsidRDefault="002B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323D" w14:textId="77777777" w:rsidR="00227E5B" w:rsidRDefault="00227E5B" w:rsidP="00947F38">
      <w:r>
        <w:separator/>
      </w:r>
    </w:p>
  </w:footnote>
  <w:footnote w:type="continuationSeparator" w:id="0">
    <w:p w14:paraId="66BEAB84" w14:textId="77777777" w:rsidR="00227E5B" w:rsidRDefault="00227E5B" w:rsidP="0094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9AAA" w14:textId="77777777" w:rsidR="002B00EB" w:rsidRDefault="002B0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9116" w14:textId="525C52CB" w:rsidR="002B00EB" w:rsidRDefault="002B0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0C4E" w14:textId="77777777" w:rsidR="002B00EB" w:rsidRDefault="002B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CCF"/>
    <w:multiLevelType w:val="hybridMultilevel"/>
    <w:tmpl w:val="D514F1E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15:restartNumberingAfterBreak="0">
    <w:nsid w:val="0C0E1D67"/>
    <w:multiLevelType w:val="hybridMultilevel"/>
    <w:tmpl w:val="40CC58D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 w15:restartNumberingAfterBreak="0">
    <w:nsid w:val="0F5F6CF6"/>
    <w:multiLevelType w:val="hybridMultilevel"/>
    <w:tmpl w:val="8324607C"/>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 w15:restartNumberingAfterBreak="0">
    <w:nsid w:val="17123209"/>
    <w:multiLevelType w:val="hybridMultilevel"/>
    <w:tmpl w:val="9D16D6C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20993636"/>
    <w:multiLevelType w:val="hybridMultilevel"/>
    <w:tmpl w:val="44AE1F6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5" w15:restartNumberingAfterBreak="0">
    <w:nsid w:val="25E92365"/>
    <w:multiLevelType w:val="hybridMultilevel"/>
    <w:tmpl w:val="1DA6AFE2"/>
    <w:lvl w:ilvl="0" w:tplc="0C090001">
      <w:start w:val="1"/>
      <w:numFmt w:val="bullet"/>
      <w:lvlText w:val=""/>
      <w:lvlJc w:val="left"/>
      <w:pPr>
        <w:ind w:left="408" w:hanging="360"/>
      </w:pPr>
      <w:rPr>
        <w:rFonts w:ascii="Symbol" w:hAnsi="Symbo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6" w15:restartNumberingAfterBreak="0">
    <w:nsid w:val="27774C06"/>
    <w:multiLevelType w:val="hybridMultilevel"/>
    <w:tmpl w:val="9348BF1C"/>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7" w15:restartNumberingAfterBreak="0">
    <w:nsid w:val="2ED841A0"/>
    <w:multiLevelType w:val="hybridMultilevel"/>
    <w:tmpl w:val="9508D908"/>
    <w:lvl w:ilvl="0" w:tplc="0C090001">
      <w:start w:val="1"/>
      <w:numFmt w:val="bullet"/>
      <w:lvlText w:val=""/>
      <w:lvlJc w:val="left"/>
      <w:pPr>
        <w:ind w:left="827" w:hanging="360"/>
      </w:pPr>
      <w:rPr>
        <w:rFonts w:ascii="Symbol" w:hAnsi="Symbol" w:hint="default"/>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8" w15:restartNumberingAfterBreak="0">
    <w:nsid w:val="32262782"/>
    <w:multiLevelType w:val="hybridMultilevel"/>
    <w:tmpl w:val="073CC386"/>
    <w:lvl w:ilvl="0" w:tplc="B80AEB28">
      <w:start w:val="6"/>
      <w:numFmt w:val="bullet"/>
      <w:lvlText w:val=""/>
      <w:lvlJc w:val="left"/>
      <w:pPr>
        <w:ind w:left="467" w:hanging="360"/>
      </w:pPr>
      <w:rPr>
        <w:rFonts w:ascii="Symbol" w:eastAsia="Calibri" w:hAnsi="Symbol" w:cs="Calibri"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9" w15:restartNumberingAfterBreak="0">
    <w:nsid w:val="350778D4"/>
    <w:multiLevelType w:val="hybridMultilevel"/>
    <w:tmpl w:val="49744C9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0" w15:restartNumberingAfterBreak="0">
    <w:nsid w:val="41841E40"/>
    <w:multiLevelType w:val="hybridMultilevel"/>
    <w:tmpl w:val="CDE202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E369C7"/>
    <w:multiLevelType w:val="hybridMultilevel"/>
    <w:tmpl w:val="2AD6B18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2" w15:restartNumberingAfterBreak="0">
    <w:nsid w:val="50661AE0"/>
    <w:multiLevelType w:val="multilevel"/>
    <w:tmpl w:val="7E16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96244"/>
    <w:multiLevelType w:val="hybridMultilevel"/>
    <w:tmpl w:val="48DCA21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4" w15:restartNumberingAfterBreak="0">
    <w:nsid w:val="56C342CF"/>
    <w:multiLevelType w:val="hybridMultilevel"/>
    <w:tmpl w:val="7152BB5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E9838A7"/>
    <w:multiLevelType w:val="hybridMultilevel"/>
    <w:tmpl w:val="338AB76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6" w15:restartNumberingAfterBreak="0">
    <w:nsid w:val="63F04BA4"/>
    <w:multiLevelType w:val="hybridMultilevel"/>
    <w:tmpl w:val="13D426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4C3486D"/>
    <w:multiLevelType w:val="hybridMultilevel"/>
    <w:tmpl w:val="63B2F98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8" w15:restartNumberingAfterBreak="0">
    <w:nsid w:val="6DB92EED"/>
    <w:multiLevelType w:val="hybridMultilevel"/>
    <w:tmpl w:val="ECB21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E06D23"/>
    <w:multiLevelType w:val="multilevel"/>
    <w:tmpl w:val="735AC302"/>
    <w:lvl w:ilvl="0">
      <w:start w:val="1"/>
      <w:numFmt w:val="decimal"/>
      <w:lvlText w:val="%1"/>
      <w:lvlJc w:val="left"/>
      <w:pPr>
        <w:ind w:left="360" w:hanging="360"/>
      </w:pPr>
      <w:rPr>
        <w:rFonts w:hint="default"/>
        <w:u w:val="single"/>
      </w:rPr>
    </w:lvl>
    <w:lvl w:ilvl="1">
      <w:start w:val="1"/>
      <w:numFmt w:val="decimal"/>
      <w:lvlText w:val="%1.%2"/>
      <w:lvlJc w:val="left"/>
      <w:pPr>
        <w:ind w:left="467" w:hanging="360"/>
      </w:pPr>
      <w:rPr>
        <w:rFonts w:hint="default"/>
        <w:u w:val="single"/>
      </w:rPr>
    </w:lvl>
    <w:lvl w:ilvl="2">
      <w:start w:val="1"/>
      <w:numFmt w:val="decimal"/>
      <w:lvlText w:val="%1.%2.%3"/>
      <w:lvlJc w:val="left"/>
      <w:pPr>
        <w:ind w:left="934" w:hanging="720"/>
      </w:pPr>
      <w:rPr>
        <w:rFonts w:hint="default"/>
        <w:u w:val="single"/>
      </w:rPr>
    </w:lvl>
    <w:lvl w:ilvl="3">
      <w:start w:val="1"/>
      <w:numFmt w:val="decimal"/>
      <w:lvlText w:val="%1.%2.%3.%4"/>
      <w:lvlJc w:val="left"/>
      <w:pPr>
        <w:ind w:left="1041" w:hanging="720"/>
      </w:pPr>
      <w:rPr>
        <w:rFonts w:hint="default"/>
        <w:u w:val="single"/>
      </w:rPr>
    </w:lvl>
    <w:lvl w:ilvl="4">
      <w:start w:val="1"/>
      <w:numFmt w:val="decimal"/>
      <w:lvlText w:val="%1.%2.%3.%4.%5"/>
      <w:lvlJc w:val="left"/>
      <w:pPr>
        <w:ind w:left="1148" w:hanging="720"/>
      </w:pPr>
      <w:rPr>
        <w:rFonts w:hint="default"/>
        <w:u w:val="single"/>
      </w:rPr>
    </w:lvl>
    <w:lvl w:ilvl="5">
      <w:start w:val="1"/>
      <w:numFmt w:val="decimal"/>
      <w:lvlText w:val="%1.%2.%3.%4.%5.%6"/>
      <w:lvlJc w:val="left"/>
      <w:pPr>
        <w:ind w:left="1615" w:hanging="1080"/>
      </w:pPr>
      <w:rPr>
        <w:rFonts w:hint="default"/>
        <w:u w:val="single"/>
      </w:rPr>
    </w:lvl>
    <w:lvl w:ilvl="6">
      <w:start w:val="1"/>
      <w:numFmt w:val="decimal"/>
      <w:lvlText w:val="%1.%2.%3.%4.%5.%6.%7"/>
      <w:lvlJc w:val="left"/>
      <w:pPr>
        <w:ind w:left="1722" w:hanging="1080"/>
      </w:pPr>
      <w:rPr>
        <w:rFonts w:hint="default"/>
        <w:u w:val="single"/>
      </w:rPr>
    </w:lvl>
    <w:lvl w:ilvl="7">
      <w:start w:val="1"/>
      <w:numFmt w:val="decimal"/>
      <w:lvlText w:val="%1.%2.%3.%4.%5.%6.%7.%8"/>
      <w:lvlJc w:val="left"/>
      <w:pPr>
        <w:ind w:left="2189" w:hanging="1440"/>
      </w:pPr>
      <w:rPr>
        <w:rFonts w:hint="default"/>
        <w:u w:val="single"/>
      </w:rPr>
    </w:lvl>
    <w:lvl w:ilvl="8">
      <w:start w:val="1"/>
      <w:numFmt w:val="decimal"/>
      <w:lvlText w:val="%1.%2.%3.%4.%5.%6.%7.%8.%9"/>
      <w:lvlJc w:val="left"/>
      <w:pPr>
        <w:ind w:left="2296" w:hanging="1440"/>
      </w:pPr>
      <w:rPr>
        <w:rFonts w:hint="default"/>
        <w:u w:val="single"/>
      </w:rPr>
    </w:lvl>
  </w:abstractNum>
  <w:abstractNum w:abstractNumId="20" w15:restartNumberingAfterBreak="0">
    <w:nsid w:val="70E1344C"/>
    <w:multiLevelType w:val="hybridMultilevel"/>
    <w:tmpl w:val="02C21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4E7AE4"/>
    <w:multiLevelType w:val="hybridMultilevel"/>
    <w:tmpl w:val="BD002974"/>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2" w15:restartNumberingAfterBreak="0">
    <w:nsid w:val="71AC348A"/>
    <w:multiLevelType w:val="hybridMultilevel"/>
    <w:tmpl w:val="DFE28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8A147E"/>
    <w:multiLevelType w:val="hybridMultilevel"/>
    <w:tmpl w:val="9CE44B0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4" w15:restartNumberingAfterBreak="0">
    <w:nsid w:val="74BA4A49"/>
    <w:multiLevelType w:val="hybridMultilevel"/>
    <w:tmpl w:val="46C0917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5" w15:restartNumberingAfterBreak="0">
    <w:nsid w:val="7838488D"/>
    <w:multiLevelType w:val="hybridMultilevel"/>
    <w:tmpl w:val="CFCC4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1A0D64"/>
    <w:multiLevelType w:val="hybridMultilevel"/>
    <w:tmpl w:val="DBA861E2"/>
    <w:lvl w:ilvl="0" w:tplc="0C090001">
      <w:start w:val="1"/>
      <w:numFmt w:val="bullet"/>
      <w:lvlText w:val=""/>
      <w:lvlJc w:val="left"/>
      <w:pPr>
        <w:ind w:left="827" w:hanging="360"/>
      </w:pPr>
      <w:rPr>
        <w:rFonts w:ascii="Symbol" w:hAnsi="Symbol" w:hint="default"/>
      </w:rPr>
    </w:lvl>
    <w:lvl w:ilvl="1" w:tplc="0C090003">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7" w15:restartNumberingAfterBreak="0">
    <w:nsid w:val="7AAB51D5"/>
    <w:multiLevelType w:val="hybridMultilevel"/>
    <w:tmpl w:val="51A49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5"/>
  </w:num>
  <w:num w:numId="5">
    <w:abstractNumId w:val="26"/>
  </w:num>
  <w:num w:numId="6">
    <w:abstractNumId w:val="6"/>
  </w:num>
  <w:num w:numId="7">
    <w:abstractNumId w:val="2"/>
  </w:num>
  <w:num w:numId="8">
    <w:abstractNumId w:val="27"/>
  </w:num>
  <w:num w:numId="9">
    <w:abstractNumId w:val="25"/>
  </w:num>
  <w:num w:numId="10">
    <w:abstractNumId w:val="8"/>
  </w:num>
  <w:num w:numId="11">
    <w:abstractNumId w:val="24"/>
  </w:num>
  <w:num w:numId="12">
    <w:abstractNumId w:val="1"/>
  </w:num>
  <w:num w:numId="13">
    <w:abstractNumId w:val="18"/>
  </w:num>
  <w:num w:numId="14">
    <w:abstractNumId w:val="9"/>
  </w:num>
  <w:num w:numId="15">
    <w:abstractNumId w:val="15"/>
  </w:num>
  <w:num w:numId="16">
    <w:abstractNumId w:val="4"/>
  </w:num>
  <w:num w:numId="17">
    <w:abstractNumId w:val="11"/>
  </w:num>
  <w:num w:numId="18">
    <w:abstractNumId w:val="12"/>
  </w:num>
  <w:num w:numId="19">
    <w:abstractNumId w:val="0"/>
  </w:num>
  <w:num w:numId="20">
    <w:abstractNumId w:val="14"/>
  </w:num>
  <w:num w:numId="21">
    <w:abstractNumId w:val="16"/>
  </w:num>
  <w:num w:numId="22">
    <w:abstractNumId w:val="23"/>
  </w:num>
  <w:num w:numId="23">
    <w:abstractNumId w:val="13"/>
  </w:num>
  <w:num w:numId="24">
    <w:abstractNumId w:val="19"/>
  </w:num>
  <w:num w:numId="25">
    <w:abstractNumId w:val="17"/>
  </w:num>
  <w:num w:numId="26">
    <w:abstractNumId w:val="7"/>
  </w:num>
  <w:num w:numId="27">
    <w:abstractNumId w:val="3"/>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5B"/>
    <w:rsid w:val="0000519B"/>
    <w:rsid w:val="0001033C"/>
    <w:rsid w:val="000125A5"/>
    <w:rsid w:val="0002644E"/>
    <w:rsid w:val="00026B5D"/>
    <w:rsid w:val="000271D6"/>
    <w:rsid w:val="00032C68"/>
    <w:rsid w:val="000372F0"/>
    <w:rsid w:val="000376BD"/>
    <w:rsid w:val="0004306E"/>
    <w:rsid w:val="00043979"/>
    <w:rsid w:val="00046B3A"/>
    <w:rsid w:val="000473B9"/>
    <w:rsid w:val="000474CD"/>
    <w:rsid w:val="000512A2"/>
    <w:rsid w:val="000609D4"/>
    <w:rsid w:val="00063781"/>
    <w:rsid w:val="00077998"/>
    <w:rsid w:val="00083462"/>
    <w:rsid w:val="00086681"/>
    <w:rsid w:val="000878CB"/>
    <w:rsid w:val="0009007D"/>
    <w:rsid w:val="000954A8"/>
    <w:rsid w:val="00096C34"/>
    <w:rsid w:val="00096C4D"/>
    <w:rsid w:val="000A1AF9"/>
    <w:rsid w:val="000A30DA"/>
    <w:rsid w:val="000A38C9"/>
    <w:rsid w:val="000A6AF7"/>
    <w:rsid w:val="000B07CE"/>
    <w:rsid w:val="000B07DD"/>
    <w:rsid w:val="000B14E0"/>
    <w:rsid w:val="000B4045"/>
    <w:rsid w:val="000C0149"/>
    <w:rsid w:val="000C13EA"/>
    <w:rsid w:val="000C5A0D"/>
    <w:rsid w:val="000C704D"/>
    <w:rsid w:val="000D0542"/>
    <w:rsid w:val="000E1FEA"/>
    <w:rsid w:val="000E225F"/>
    <w:rsid w:val="000E22F5"/>
    <w:rsid w:val="000E35CA"/>
    <w:rsid w:val="000F712E"/>
    <w:rsid w:val="000F7523"/>
    <w:rsid w:val="00103BBA"/>
    <w:rsid w:val="00105D34"/>
    <w:rsid w:val="00107D47"/>
    <w:rsid w:val="001111BD"/>
    <w:rsid w:val="001135F3"/>
    <w:rsid w:val="00114141"/>
    <w:rsid w:val="0011594D"/>
    <w:rsid w:val="00117E49"/>
    <w:rsid w:val="001261F5"/>
    <w:rsid w:val="00131310"/>
    <w:rsid w:val="00131A4F"/>
    <w:rsid w:val="0013525C"/>
    <w:rsid w:val="0014254F"/>
    <w:rsid w:val="00142D93"/>
    <w:rsid w:val="00143FC3"/>
    <w:rsid w:val="00151C85"/>
    <w:rsid w:val="0015684B"/>
    <w:rsid w:val="001572AB"/>
    <w:rsid w:val="001673E2"/>
    <w:rsid w:val="00167523"/>
    <w:rsid w:val="00170A56"/>
    <w:rsid w:val="00172089"/>
    <w:rsid w:val="00172D69"/>
    <w:rsid w:val="0019033D"/>
    <w:rsid w:val="00194824"/>
    <w:rsid w:val="00197BDB"/>
    <w:rsid w:val="00197F31"/>
    <w:rsid w:val="001B0190"/>
    <w:rsid w:val="001B1301"/>
    <w:rsid w:val="001B2BD3"/>
    <w:rsid w:val="001B3E7C"/>
    <w:rsid w:val="001B4E38"/>
    <w:rsid w:val="001B5A15"/>
    <w:rsid w:val="001B60F4"/>
    <w:rsid w:val="001C113B"/>
    <w:rsid w:val="001C1A02"/>
    <w:rsid w:val="001C2CA2"/>
    <w:rsid w:val="001D32F4"/>
    <w:rsid w:val="001E5F90"/>
    <w:rsid w:val="001F08C6"/>
    <w:rsid w:val="001F2301"/>
    <w:rsid w:val="001F399E"/>
    <w:rsid w:val="001F6830"/>
    <w:rsid w:val="002117FB"/>
    <w:rsid w:val="0021565F"/>
    <w:rsid w:val="00216784"/>
    <w:rsid w:val="002200C1"/>
    <w:rsid w:val="00220CC5"/>
    <w:rsid w:val="00220F26"/>
    <w:rsid w:val="00222083"/>
    <w:rsid w:val="00222273"/>
    <w:rsid w:val="00224525"/>
    <w:rsid w:val="002268DF"/>
    <w:rsid w:val="00227E5B"/>
    <w:rsid w:val="00235BC1"/>
    <w:rsid w:val="00242A5A"/>
    <w:rsid w:val="00247108"/>
    <w:rsid w:val="00247E66"/>
    <w:rsid w:val="002635C8"/>
    <w:rsid w:val="002647EF"/>
    <w:rsid w:val="00267CBF"/>
    <w:rsid w:val="002708AF"/>
    <w:rsid w:val="00270988"/>
    <w:rsid w:val="002800C0"/>
    <w:rsid w:val="0028547A"/>
    <w:rsid w:val="00285859"/>
    <w:rsid w:val="00285C4C"/>
    <w:rsid w:val="00286087"/>
    <w:rsid w:val="002877A0"/>
    <w:rsid w:val="002902B0"/>
    <w:rsid w:val="0029198E"/>
    <w:rsid w:val="00297E53"/>
    <w:rsid w:val="002A51E8"/>
    <w:rsid w:val="002A5A4F"/>
    <w:rsid w:val="002B00EB"/>
    <w:rsid w:val="002B0B0A"/>
    <w:rsid w:val="002C0A51"/>
    <w:rsid w:val="002C36D0"/>
    <w:rsid w:val="002C6686"/>
    <w:rsid w:val="002C7FA3"/>
    <w:rsid w:val="002D26AE"/>
    <w:rsid w:val="002D4A5E"/>
    <w:rsid w:val="002D7E84"/>
    <w:rsid w:val="002E4BA4"/>
    <w:rsid w:val="002E4F16"/>
    <w:rsid w:val="002E7FDE"/>
    <w:rsid w:val="002F00F3"/>
    <w:rsid w:val="002F3039"/>
    <w:rsid w:val="002F735F"/>
    <w:rsid w:val="0030010E"/>
    <w:rsid w:val="00304A96"/>
    <w:rsid w:val="00305585"/>
    <w:rsid w:val="00317EE7"/>
    <w:rsid w:val="00326D8E"/>
    <w:rsid w:val="00330446"/>
    <w:rsid w:val="003316E4"/>
    <w:rsid w:val="00331E90"/>
    <w:rsid w:val="00335947"/>
    <w:rsid w:val="003529F7"/>
    <w:rsid w:val="00354FDB"/>
    <w:rsid w:val="00364A33"/>
    <w:rsid w:val="00365F77"/>
    <w:rsid w:val="003673F0"/>
    <w:rsid w:val="00371FE4"/>
    <w:rsid w:val="00377883"/>
    <w:rsid w:val="0039710C"/>
    <w:rsid w:val="003A3AF4"/>
    <w:rsid w:val="003B4743"/>
    <w:rsid w:val="003D4D78"/>
    <w:rsid w:val="003D62E0"/>
    <w:rsid w:val="003E25E0"/>
    <w:rsid w:val="003E56FA"/>
    <w:rsid w:val="0040733B"/>
    <w:rsid w:val="004314B9"/>
    <w:rsid w:val="00433EDB"/>
    <w:rsid w:val="00434EC0"/>
    <w:rsid w:val="00440688"/>
    <w:rsid w:val="004440A6"/>
    <w:rsid w:val="00450705"/>
    <w:rsid w:val="004521B0"/>
    <w:rsid w:val="004526D1"/>
    <w:rsid w:val="0045482B"/>
    <w:rsid w:val="004555B2"/>
    <w:rsid w:val="004565D7"/>
    <w:rsid w:val="00457D03"/>
    <w:rsid w:val="00463326"/>
    <w:rsid w:val="004673E9"/>
    <w:rsid w:val="0047612A"/>
    <w:rsid w:val="00481ACE"/>
    <w:rsid w:val="00483AA7"/>
    <w:rsid w:val="0048568A"/>
    <w:rsid w:val="00491544"/>
    <w:rsid w:val="00492B17"/>
    <w:rsid w:val="0049320A"/>
    <w:rsid w:val="00493E13"/>
    <w:rsid w:val="00494246"/>
    <w:rsid w:val="004A3BAE"/>
    <w:rsid w:val="004B0E81"/>
    <w:rsid w:val="004B2128"/>
    <w:rsid w:val="004B2A8F"/>
    <w:rsid w:val="004B3C0D"/>
    <w:rsid w:val="004B72AB"/>
    <w:rsid w:val="004B778A"/>
    <w:rsid w:val="004C2D7C"/>
    <w:rsid w:val="004D06C4"/>
    <w:rsid w:val="004D1638"/>
    <w:rsid w:val="004D2CC1"/>
    <w:rsid w:val="004D51F9"/>
    <w:rsid w:val="004E2A7D"/>
    <w:rsid w:val="004E3927"/>
    <w:rsid w:val="004E54F0"/>
    <w:rsid w:val="004F0582"/>
    <w:rsid w:val="004F2A81"/>
    <w:rsid w:val="004F7392"/>
    <w:rsid w:val="004F7EBA"/>
    <w:rsid w:val="004F7F73"/>
    <w:rsid w:val="00513386"/>
    <w:rsid w:val="0051656F"/>
    <w:rsid w:val="00516A02"/>
    <w:rsid w:val="005209A8"/>
    <w:rsid w:val="005213FE"/>
    <w:rsid w:val="00525D63"/>
    <w:rsid w:val="00530FBA"/>
    <w:rsid w:val="00532A82"/>
    <w:rsid w:val="005361EC"/>
    <w:rsid w:val="0055158B"/>
    <w:rsid w:val="00552FC6"/>
    <w:rsid w:val="005612D6"/>
    <w:rsid w:val="005616F1"/>
    <w:rsid w:val="0056391D"/>
    <w:rsid w:val="005711C1"/>
    <w:rsid w:val="00576C05"/>
    <w:rsid w:val="00584941"/>
    <w:rsid w:val="005850F9"/>
    <w:rsid w:val="0059183B"/>
    <w:rsid w:val="0059413F"/>
    <w:rsid w:val="00597838"/>
    <w:rsid w:val="005A05BF"/>
    <w:rsid w:val="005A26CB"/>
    <w:rsid w:val="005B02F6"/>
    <w:rsid w:val="005B3C4C"/>
    <w:rsid w:val="005B7353"/>
    <w:rsid w:val="005B7CD6"/>
    <w:rsid w:val="005C3474"/>
    <w:rsid w:val="005C4E5D"/>
    <w:rsid w:val="005D5BB6"/>
    <w:rsid w:val="005E3408"/>
    <w:rsid w:val="005E4E1B"/>
    <w:rsid w:val="00600A83"/>
    <w:rsid w:val="00601EC4"/>
    <w:rsid w:val="0060329E"/>
    <w:rsid w:val="00621BAD"/>
    <w:rsid w:val="00634783"/>
    <w:rsid w:val="0064163B"/>
    <w:rsid w:val="00641CD0"/>
    <w:rsid w:val="00641D24"/>
    <w:rsid w:val="006434F9"/>
    <w:rsid w:val="006447DA"/>
    <w:rsid w:val="006450A4"/>
    <w:rsid w:val="0065601E"/>
    <w:rsid w:val="00656E44"/>
    <w:rsid w:val="0065729C"/>
    <w:rsid w:val="00660C06"/>
    <w:rsid w:val="0066243A"/>
    <w:rsid w:val="00663024"/>
    <w:rsid w:val="006636FD"/>
    <w:rsid w:val="0066434B"/>
    <w:rsid w:val="00666363"/>
    <w:rsid w:val="0066694C"/>
    <w:rsid w:val="00666C17"/>
    <w:rsid w:val="006763E3"/>
    <w:rsid w:val="00681D28"/>
    <w:rsid w:val="00683F20"/>
    <w:rsid w:val="006845A3"/>
    <w:rsid w:val="006A3EB4"/>
    <w:rsid w:val="006B0A17"/>
    <w:rsid w:val="006B3047"/>
    <w:rsid w:val="006B4753"/>
    <w:rsid w:val="006B5CD2"/>
    <w:rsid w:val="006B6C42"/>
    <w:rsid w:val="006B7D8B"/>
    <w:rsid w:val="006C5509"/>
    <w:rsid w:val="006D0F72"/>
    <w:rsid w:val="006D2028"/>
    <w:rsid w:val="006D3044"/>
    <w:rsid w:val="006D43F2"/>
    <w:rsid w:val="006E1CC3"/>
    <w:rsid w:val="006E2475"/>
    <w:rsid w:val="006E31D7"/>
    <w:rsid w:val="006E584B"/>
    <w:rsid w:val="006F1815"/>
    <w:rsid w:val="006F4A9B"/>
    <w:rsid w:val="006F5357"/>
    <w:rsid w:val="00700144"/>
    <w:rsid w:val="00700AE2"/>
    <w:rsid w:val="00704473"/>
    <w:rsid w:val="007127A0"/>
    <w:rsid w:val="00720C90"/>
    <w:rsid w:val="00724395"/>
    <w:rsid w:val="007303F0"/>
    <w:rsid w:val="00731049"/>
    <w:rsid w:val="00734CFE"/>
    <w:rsid w:val="0074041D"/>
    <w:rsid w:val="00740E67"/>
    <w:rsid w:val="00741984"/>
    <w:rsid w:val="00743879"/>
    <w:rsid w:val="007438E6"/>
    <w:rsid w:val="00747C5B"/>
    <w:rsid w:val="00747E92"/>
    <w:rsid w:val="00756406"/>
    <w:rsid w:val="00764465"/>
    <w:rsid w:val="00764691"/>
    <w:rsid w:val="007652B8"/>
    <w:rsid w:val="007664D9"/>
    <w:rsid w:val="00770F1A"/>
    <w:rsid w:val="00775A31"/>
    <w:rsid w:val="00791E72"/>
    <w:rsid w:val="00796BBD"/>
    <w:rsid w:val="007A0CB5"/>
    <w:rsid w:val="007A1424"/>
    <w:rsid w:val="007A2BF1"/>
    <w:rsid w:val="007A6285"/>
    <w:rsid w:val="007A6C37"/>
    <w:rsid w:val="007A7CDF"/>
    <w:rsid w:val="007B2F9A"/>
    <w:rsid w:val="007B3EB0"/>
    <w:rsid w:val="00800EA5"/>
    <w:rsid w:val="0080288F"/>
    <w:rsid w:val="00813AEA"/>
    <w:rsid w:val="00816D30"/>
    <w:rsid w:val="00817870"/>
    <w:rsid w:val="0082077D"/>
    <w:rsid w:val="0082768D"/>
    <w:rsid w:val="00831247"/>
    <w:rsid w:val="008341B9"/>
    <w:rsid w:val="00836354"/>
    <w:rsid w:val="008378C3"/>
    <w:rsid w:val="00847996"/>
    <w:rsid w:val="00854D11"/>
    <w:rsid w:val="00855F31"/>
    <w:rsid w:val="00861B1F"/>
    <w:rsid w:val="008700EC"/>
    <w:rsid w:val="00870280"/>
    <w:rsid w:val="00876478"/>
    <w:rsid w:val="00876B4C"/>
    <w:rsid w:val="00877AC0"/>
    <w:rsid w:val="00894A7A"/>
    <w:rsid w:val="008964E2"/>
    <w:rsid w:val="008A155F"/>
    <w:rsid w:val="008A1773"/>
    <w:rsid w:val="008A37CF"/>
    <w:rsid w:val="008A4141"/>
    <w:rsid w:val="008A657B"/>
    <w:rsid w:val="008A692E"/>
    <w:rsid w:val="008A6DD3"/>
    <w:rsid w:val="008C00B1"/>
    <w:rsid w:val="008C3DCB"/>
    <w:rsid w:val="008D4BD0"/>
    <w:rsid w:val="008E0471"/>
    <w:rsid w:val="008E427D"/>
    <w:rsid w:val="008F72E8"/>
    <w:rsid w:val="00901107"/>
    <w:rsid w:val="009121F0"/>
    <w:rsid w:val="00913C94"/>
    <w:rsid w:val="00916E97"/>
    <w:rsid w:val="00917688"/>
    <w:rsid w:val="00921D45"/>
    <w:rsid w:val="00922BBF"/>
    <w:rsid w:val="00927892"/>
    <w:rsid w:val="00927FC3"/>
    <w:rsid w:val="0093432F"/>
    <w:rsid w:val="00942357"/>
    <w:rsid w:val="00947106"/>
    <w:rsid w:val="00947F38"/>
    <w:rsid w:val="009500BF"/>
    <w:rsid w:val="00953180"/>
    <w:rsid w:val="009645E2"/>
    <w:rsid w:val="00971656"/>
    <w:rsid w:val="009736CB"/>
    <w:rsid w:val="00976471"/>
    <w:rsid w:val="009906EF"/>
    <w:rsid w:val="009940DD"/>
    <w:rsid w:val="00995754"/>
    <w:rsid w:val="009A1865"/>
    <w:rsid w:val="009A1EA0"/>
    <w:rsid w:val="009A4039"/>
    <w:rsid w:val="009A6425"/>
    <w:rsid w:val="009A7603"/>
    <w:rsid w:val="009B48B4"/>
    <w:rsid w:val="009B6923"/>
    <w:rsid w:val="009C1C92"/>
    <w:rsid w:val="009D0AEF"/>
    <w:rsid w:val="009D19BC"/>
    <w:rsid w:val="009D27A4"/>
    <w:rsid w:val="009D503E"/>
    <w:rsid w:val="009D7FBB"/>
    <w:rsid w:val="009E364B"/>
    <w:rsid w:val="009E55FC"/>
    <w:rsid w:val="009E718B"/>
    <w:rsid w:val="009F746C"/>
    <w:rsid w:val="00A00FD1"/>
    <w:rsid w:val="00A04D43"/>
    <w:rsid w:val="00A10A44"/>
    <w:rsid w:val="00A208F1"/>
    <w:rsid w:val="00A22CAB"/>
    <w:rsid w:val="00A22D4F"/>
    <w:rsid w:val="00A252AA"/>
    <w:rsid w:val="00A258F5"/>
    <w:rsid w:val="00A30394"/>
    <w:rsid w:val="00A42EE4"/>
    <w:rsid w:val="00A5130C"/>
    <w:rsid w:val="00A602C2"/>
    <w:rsid w:val="00A6131B"/>
    <w:rsid w:val="00A65F82"/>
    <w:rsid w:val="00A710E8"/>
    <w:rsid w:val="00A7161A"/>
    <w:rsid w:val="00A718AF"/>
    <w:rsid w:val="00A73523"/>
    <w:rsid w:val="00A74158"/>
    <w:rsid w:val="00A82AB8"/>
    <w:rsid w:val="00A90326"/>
    <w:rsid w:val="00AA0AA9"/>
    <w:rsid w:val="00AA1592"/>
    <w:rsid w:val="00AA3B12"/>
    <w:rsid w:val="00AA4B51"/>
    <w:rsid w:val="00AA7E1E"/>
    <w:rsid w:val="00AB59F2"/>
    <w:rsid w:val="00AB63F2"/>
    <w:rsid w:val="00AC412E"/>
    <w:rsid w:val="00AC44C9"/>
    <w:rsid w:val="00AD7287"/>
    <w:rsid w:val="00AD7296"/>
    <w:rsid w:val="00AE1790"/>
    <w:rsid w:val="00AE48F7"/>
    <w:rsid w:val="00AE6295"/>
    <w:rsid w:val="00AF1A40"/>
    <w:rsid w:val="00AF2535"/>
    <w:rsid w:val="00AF3450"/>
    <w:rsid w:val="00AF451D"/>
    <w:rsid w:val="00AF64FB"/>
    <w:rsid w:val="00AF659A"/>
    <w:rsid w:val="00B0405A"/>
    <w:rsid w:val="00B10845"/>
    <w:rsid w:val="00B137C3"/>
    <w:rsid w:val="00B159E6"/>
    <w:rsid w:val="00B20991"/>
    <w:rsid w:val="00B2652B"/>
    <w:rsid w:val="00B31869"/>
    <w:rsid w:val="00B352E2"/>
    <w:rsid w:val="00B40754"/>
    <w:rsid w:val="00B41D66"/>
    <w:rsid w:val="00B479EB"/>
    <w:rsid w:val="00B5573B"/>
    <w:rsid w:val="00B659EA"/>
    <w:rsid w:val="00B71028"/>
    <w:rsid w:val="00B71615"/>
    <w:rsid w:val="00B776D0"/>
    <w:rsid w:val="00B85566"/>
    <w:rsid w:val="00B873F5"/>
    <w:rsid w:val="00B92594"/>
    <w:rsid w:val="00BA0A98"/>
    <w:rsid w:val="00BB41E0"/>
    <w:rsid w:val="00BB6801"/>
    <w:rsid w:val="00BB74F1"/>
    <w:rsid w:val="00BB7B14"/>
    <w:rsid w:val="00BC3035"/>
    <w:rsid w:val="00BC3333"/>
    <w:rsid w:val="00BC630C"/>
    <w:rsid w:val="00BC6F16"/>
    <w:rsid w:val="00BD10A2"/>
    <w:rsid w:val="00BD3880"/>
    <w:rsid w:val="00BF421A"/>
    <w:rsid w:val="00BF4945"/>
    <w:rsid w:val="00C03AD7"/>
    <w:rsid w:val="00C03F3C"/>
    <w:rsid w:val="00C04EBB"/>
    <w:rsid w:val="00C11172"/>
    <w:rsid w:val="00C12071"/>
    <w:rsid w:val="00C24077"/>
    <w:rsid w:val="00C25736"/>
    <w:rsid w:val="00C278C9"/>
    <w:rsid w:val="00C3134C"/>
    <w:rsid w:val="00C373B3"/>
    <w:rsid w:val="00C43A98"/>
    <w:rsid w:val="00C52B0B"/>
    <w:rsid w:val="00C57D55"/>
    <w:rsid w:val="00C645CA"/>
    <w:rsid w:val="00C65AE6"/>
    <w:rsid w:val="00C71095"/>
    <w:rsid w:val="00C72381"/>
    <w:rsid w:val="00C735CF"/>
    <w:rsid w:val="00C74364"/>
    <w:rsid w:val="00C779B8"/>
    <w:rsid w:val="00C809EA"/>
    <w:rsid w:val="00C81641"/>
    <w:rsid w:val="00C82B11"/>
    <w:rsid w:val="00C84FAF"/>
    <w:rsid w:val="00C86C39"/>
    <w:rsid w:val="00C86F67"/>
    <w:rsid w:val="00C95500"/>
    <w:rsid w:val="00CA12CF"/>
    <w:rsid w:val="00CA482C"/>
    <w:rsid w:val="00CA6A0C"/>
    <w:rsid w:val="00CB1D7C"/>
    <w:rsid w:val="00CC6D84"/>
    <w:rsid w:val="00CC7A26"/>
    <w:rsid w:val="00CD5089"/>
    <w:rsid w:val="00CD6DEE"/>
    <w:rsid w:val="00CD7843"/>
    <w:rsid w:val="00CE2CD0"/>
    <w:rsid w:val="00CE3921"/>
    <w:rsid w:val="00CE6E39"/>
    <w:rsid w:val="00CF2062"/>
    <w:rsid w:val="00CF22E5"/>
    <w:rsid w:val="00CF42F9"/>
    <w:rsid w:val="00CF6F54"/>
    <w:rsid w:val="00D00DA2"/>
    <w:rsid w:val="00D050FF"/>
    <w:rsid w:val="00D106F1"/>
    <w:rsid w:val="00D14C29"/>
    <w:rsid w:val="00D152EA"/>
    <w:rsid w:val="00D1579D"/>
    <w:rsid w:val="00D26134"/>
    <w:rsid w:val="00D26F64"/>
    <w:rsid w:val="00D27B36"/>
    <w:rsid w:val="00D27FF8"/>
    <w:rsid w:val="00D30163"/>
    <w:rsid w:val="00D33BFB"/>
    <w:rsid w:val="00D34B18"/>
    <w:rsid w:val="00D37B52"/>
    <w:rsid w:val="00D40F13"/>
    <w:rsid w:val="00D472DC"/>
    <w:rsid w:val="00D6113F"/>
    <w:rsid w:val="00D62C4D"/>
    <w:rsid w:val="00D72767"/>
    <w:rsid w:val="00D7279F"/>
    <w:rsid w:val="00D73ED5"/>
    <w:rsid w:val="00D860B9"/>
    <w:rsid w:val="00D93743"/>
    <w:rsid w:val="00DA0A18"/>
    <w:rsid w:val="00DA190E"/>
    <w:rsid w:val="00DA2465"/>
    <w:rsid w:val="00DA5E93"/>
    <w:rsid w:val="00DA6926"/>
    <w:rsid w:val="00DB6E88"/>
    <w:rsid w:val="00DC0A5D"/>
    <w:rsid w:val="00DC1CFF"/>
    <w:rsid w:val="00DC7AB5"/>
    <w:rsid w:val="00DD3237"/>
    <w:rsid w:val="00DD44F4"/>
    <w:rsid w:val="00DE3CFA"/>
    <w:rsid w:val="00DE6E1F"/>
    <w:rsid w:val="00E039C4"/>
    <w:rsid w:val="00E06F0B"/>
    <w:rsid w:val="00E10AEC"/>
    <w:rsid w:val="00E11BBA"/>
    <w:rsid w:val="00E15278"/>
    <w:rsid w:val="00E154AE"/>
    <w:rsid w:val="00E17F14"/>
    <w:rsid w:val="00E20054"/>
    <w:rsid w:val="00E20C38"/>
    <w:rsid w:val="00E21511"/>
    <w:rsid w:val="00E25683"/>
    <w:rsid w:val="00E309E6"/>
    <w:rsid w:val="00E364F7"/>
    <w:rsid w:val="00E52047"/>
    <w:rsid w:val="00E612B8"/>
    <w:rsid w:val="00E656B3"/>
    <w:rsid w:val="00E6599D"/>
    <w:rsid w:val="00E70160"/>
    <w:rsid w:val="00E71627"/>
    <w:rsid w:val="00E73F48"/>
    <w:rsid w:val="00E73F70"/>
    <w:rsid w:val="00E834C5"/>
    <w:rsid w:val="00E9169C"/>
    <w:rsid w:val="00E9202D"/>
    <w:rsid w:val="00E95F4A"/>
    <w:rsid w:val="00EA3092"/>
    <w:rsid w:val="00EB04D9"/>
    <w:rsid w:val="00EB05CB"/>
    <w:rsid w:val="00EB0E4B"/>
    <w:rsid w:val="00EB22B7"/>
    <w:rsid w:val="00EB3EE8"/>
    <w:rsid w:val="00EB55B8"/>
    <w:rsid w:val="00EC2D59"/>
    <w:rsid w:val="00EC61B9"/>
    <w:rsid w:val="00EC7591"/>
    <w:rsid w:val="00ED2B1A"/>
    <w:rsid w:val="00EF74BC"/>
    <w:rsid w:val="00F06404"/>
    <w:rsid w:val="00F06C1A"/>
    <w:rsid w:val="00F14176"/>
    <w:rsid w:val="00F21EB1"/>
    <w:rsid w:val="00F247D1"/>
    <w:rsid w:val="00F24AC8"/>
    <w:rsid w:val="00F34B02"/>
    <w:rsid w:val="00F4269E"/>
    <w:rsid w:val="00F473FF"/>
    <w:rsid w:val="00F548EE"/>
    <w:rsid w:val="00F568B9"/>
    <w:rsid w:val="00F57392"/>
    <w:rsid w:val="00F60F46"/>
    <w:rsid w:val="00F63FB2"/>
    <w:rsid w:val="00F66D9D"/>
    <w:rsid w:val="00F6725A"/>
    <w:rsid w:val="00F71DF8"/>
    <w:rsid w:val="00F750ED"/>
    <w:rsid w:val="00F77BCD"/>
    <w:rsid w:val="00F82F33"/>
    <w:rsid w:val="00F86451"/>
    <w:rsid w:val="00F874B0"/>
    <w:rsid w:val="00F87BA3"/>
    <w:rsid w:val="00F96056"/>
    <w:rsid w:val="00F979BA"/>
    <w:rsid w:val="00FA4BFB"/>
    <w:rsid w:val="00FA4DA0"/>
    <w:rsid w:val="00FC5491"/>
    <w:rsid w:val="00FC6D61"/>
    <w:rsid w:val="00FD468E"/>
    <w:rsid w:val="00FE1EC0"/>
    <w:rsid w:val="00FF0F1F"/>
    <w:rsid w:val="00FF104B"/>
    <w:rsid w:val="00FF2192"/>
    <w:rsid w:val="00FF3BBA"/>
    <w:rsid w:val="00FF60A1"/>
    <w:rsid w:val="00FF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092EF0"/>
  <w15:docId w15:val="{D3870D60-E0A8-4928-8984-F90429F6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ind w:right="601"/>
      <w:jc w:val="center"/>
      <w:outlineLvl w:val="0"/>
    </w:pPr>
    <w:rPr>
      <w:b/>
      <w:bCs/>
      <w:sz w:val="24"/>
      <w:szCs w:val="24"/>
    </w:rPr>
  </w:style>
  <w:style w:type="paragraph" w:styleId="Heading2">
    <w:name w:val="heading 2"/>
    <w:basedOn w:val="Normal"/>
    <w:next w:val="Normal"/>
    <w:link w:val="Heading2Char"/>
    <w:uiPriority w:val="9"/>
    <w:semiHidden/>
    <w:unhideWhenUsed/>
    <w:qFormat/>
    <w:rsid w:val="00660C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line="243" w:lineRule="exact"/>
      <w:ind w:left="107"/>
    </w:pPr>
  </w:style>
  <w:style w:type="table" w:styleId="TableGrid">
    <w:name w:val="Table Grid"/>
    <w:basedOn w:val="TableNormal"/>
    <w:uiPriority w:val="59"/>
    <w:rsid w:val="00D62C4D"/>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edTo">
    <w:name w:val="Assigned To"/>
    <w:basedOn w:val="Normal"/>
    <w:link w:val="AssignedToChar"/>
    <w:qFormat/>
    <w:rsid w:val="00D62C4D"/>
    <w:pPr>
      <w:widowControl/>
      <w:autoSpaceDE/>
      <w:autoSpaceDN/>
    </w:pPr>
    <w:rPr>
      <w:rFonts w:asciiTheme="minorHAnsi" w:eastAsiaTheme="minorHAnsi" w:hAnsiTheme="minorHAnsi" w:cstheme="minorBidi"/>
      <w:b/>
      <w:sz w:val="24"/>
      <w:lang w:val="en-US" w:eastAsia="en-US" w:bidi="ar-SA"/>
    </w:rPr>
  </w:style>
  <w:style w:type="character" w:customStyle="1" w:styleId="AssignedToChar">
    <w:name w:val="Assigned To Char"/>
    <w:basedOn w:val="DefaultParagraphFont"/>
    <w:link w:val="AssignedTo"/>
    <w:rsid w:val="00D62C4D"/>
    <w:rPr>
      <w:b/>
      <w:sz w:val="24"/>
    </w:rPr>
  </w:style>
  <w:style w:type="paragraph" w:styleId="PlainText">
    <w:name w:val="Plain Text"/>
    <w:basedOn w:val="Normal"/>
    <w:link w:val="PlainTextChar"/>
    <w:uiPriority w:val="99"/>
    <w:unhideWhenUsed/>
    <w:rsid w:val="00D62C4D"/>
    <w:pPr>
      <w:widowControl/>
      <w:autoSpaceDE/>
      <w:autoSpaceDN/>
    </w:pPr>
    <w:rPr>
      <w:rFonts w:eastAsiaTheme="minorHAnsi" w:cs="Consolas"/>
      <w:szCs w:val="21"/>
      <w:lang w:eastAsia="en-US" w:bidi="ar-SA"/>
    </w:rPr>
  </w:style>
  <w:style w:type="character" w:customStyle="1" w:styleId="PlainTextChar">
    <w:name w:val="Plain Text Char"/>
    <w:basedOn w:val="DefaultParagraphFont"/>
    <w:link w:val="PlainText"/>
    <w:uiPriority w:val="99"/>
    <w:rsid w:val="00D62C4D"/>
    <w:rPr>
      <w:rFonts w:ascii="Calibri" w:hAnsi="Calibri" w:cs="Consolas"/>
      <w:szCs w:val="21"/>
      <w:lang w:val="en-AU"/>
    </w:rPr>
  </w:style>
  <w:style w:type="character" w:customStyle="1" w:styleId="s1">
    <w:name w:val="s1"/>
    <w:basedOn w:val="DefaultParagraphFont"/>
    <w:rsid w:val="00791E72"/>
  </w:style>
  <w:style w:type="character" w:customStyle="1" w:styleId="ListParagraphChar">
    <w:name w:val="List Paragraph Char"/>
    <w:basedOn w:val="DefaultParagraphFont"/>
    <w:link w:val="ListParagraph"/>
    <w:uiPriority w:val="34"/>
    <w:rsid w:val="00791E72"/>
    <w:rPr>
      <w:rFonts w:ascii="Calibri" w:eastAsia="Calibri" w:hAnsi="Calibri" w:cs="Calibri"/>
      <w:lang w:val="en-AU" w:eastAsia="en-AU" w:bidi="en-AU"/>
    </w:rPr>
  </w:style>
  <w:style w:type="paragraph" w:styleId="NormalWeb">
    <w:name w:val="Normal (Web)"/>
    <w:basedOn w:val="Normal"/>
    <w:uiPriority w:val="99"/>
    <w:semiHidden/>
    <w:unhideWhenUsed/>
    <w:rsid w:val="00817870"/>
    <w:pPr>
      <w:widowControl/>
      <w:autoSpaceDE/>
      <w:autoSpaceDN/>
      <w:spacing w:before="100" w:beforeAutospacing="1" w:after="100" w:afterAutospacing="1"/>
    </w:pPr>
    <w:rPr>
      <w:rFonts w:ascii="Times New Roman" w:eastAsiaTheme="minorHAnsi" w:hAnsi="Times New Roman" w:cs="Times New Roman"/>
      <w:color w:val="000000"/>
      <w:sz w:val="24"/>
      <w:szCs w:val="24"/>
      <w:lang w:bidi="ar-SA"/>
    </w:rPr>
  </w:style>
  <w:style w:type="paragraph" w:styleId="Header">
    <w:name w:val="header"/>
    <w:basedOn w:val="Normal"/>
    <w:link w:val="HeaderChar"/>
    <w:uiPriority w:val="99"/>
    <w:unhideWhenUsed/>
    <w:rsid w:val="00947F38"/>
    <w:pPr>
      <w:tabs>
        <w:tab w:val="center" w:pos="4513"/>
        <w:tab w:val="right" w:pos="9026"/>
      </w:tabs>
    </w:pPr>
  </w:style>
  <w:style w:type="character" w:customStyle="1" w:styleId="HeaderChar">
    <w:name w:val="Header Char"/>
    <w:basedOn w:val="DefaultParagraphFont"/>
    <w:link w:val="Header"/>
    <w:uiPriority w:val="99"/>
    <w:rsid w:val="00947F38"/>
    <w:rPr>
      <w:rFonts w:ascii="Calibri" w:eastAsia="Calibri" w:hAnsi="Calibri" w:cs="Calibri"/>
      <w:lang w:val="en-AU" w:eastAsia="en-AU" w:bidi="en-AU"/>
    </w:rPr>
  </w:style>
  <w:style w:type="paragraph" w:styleId="Footer">
    <w:name w:val="footer"/>
    <w:basedOn w:val="Normal"/>
    <w:link w:val="FooterChar"/>
    <w:uiPriority w:val="99"/>
    <w:unhideWhenUsed/>
    <w:rsid w:val="00947F38"/>
    <w:pPr>
      <w:tabs>
        <w:tab w:val="center" w:pos="4513"/>
        <w:tab w:val="right" w:pos="9026"/>
      </w:tabs>
    </w:pPr>
  </w:style>
  <w:style w:type="character" w:customStyle="1" w:styleId="FooterChar">
    <w:name w:val="Footer Char"/>
    <w:basedOn w:val="DefaultParagraphFont"/>
    <w:link w:val="Footer"/>
    <w:uiPriority w:val="99"/>
    <w:rsid w:val="00947F38"/>
    <w:rPr>
      <w:rFonts w:ascii="Calibri" w:eastAsia="Calibri" w:hAnsi="Calibri" w:cs="Calibri"/>
      <w:lang w:val="en-AU" w:eastAsia="en-AU" w:bidi="en-AU"/>
    </w:rPr>
  </w:style>
  <w:style w:type="paragraph" w:styleId="BalloonText">
    <w:name w:val="Balloon Text"/>
    <w:basedOn w:val="Normal"/>
    <w:link w:val="BalloonTextChar"/>
    <w:uiPriority w:val="99"/>
    <w:semiHidden/>
    <w:unhideWhenUsed/>
    <w:rsid w:val="00450705"/>
    <w:rPr>
      <w:rFonts w:ascii="Tahoma" w:hAnsi="Tahoma" w:cs="Tahoma"/>
      <w:sz w:val="16"/>
      <w:szCs w:val="16"/>
    </w:rPr>
  </w:style>
  <w:style w:type="character" w:customStyle="1" w:styleId="BalloonTextChar">
    <w:name w:val="Balloon Text Char"/>
    <w:basedOn w:val="DefaultParagraphFont"/>
    <w:link w:val="BalloonText"/>
    <w:uiPriority w:val="99"/>
    <w:semiHidden/>
    <w:rsid w:val="00450705"/>
    <w:rPr>
      <w:rFonts w:ascii="Tahoma" w:eastAsia="Calibri" w:hAnsi="Tahoma" w:cs="Tahoma"/>
      <w:sz w:val="16"/>
      <w:szCs w:val="16"/>
      <w:lang w:val="en-AU" w:eastAsia="en-AU" w:bidi="en-AU"/>
    </w:rPr>
  </w:style>
  <w:style w:type="paragraph" w:customStyle="1" w:styleId="TableHeadings">
    <w:name w:val="Table Headings"/>
    <w:basedOn w:val="Normal"/>
    <w:link w:val="TableHeadingsChar"/>
    <w:rsid w:val="00660C06"/>
    <w:pPr>
      <w:widowControl/>
      <w:autoSpaceDE/>
      <w:autoSpaceDN/>
    </w:pPr>
    <w:rPr>
      <w:rFonts w:asciiTheme="minorHAnsi" w:eastAsiaTheme="minorHAnsi" w:hAnsiTheme="minorHAnsi" w:cstheme="minorBidi"/>
      <w:b/>
      <w:color w:val="FFFFFF" w:themeColor="background1"/>
      <w:sz w:val="24"/>
      <w:lang w:eastAsia="en-US" w:bidi="ar-SA"/>
    </w:rPr>
  </w:style>
  <w:style w:type="character" w:customStyle="1" w:styleId="TableHeadingsChar">
    <w:name w:val="Table Headings Char"/>
    <w:basedOn w:val="DefaultParagraphFont"/>
    <w:link w:val="TableHeadings"/>
    <w:rsid w:val="00660C06"/>
    <w:rPr>
      <w:b/>
      <w:color w:val="FFFFFF" w:themeColor="background1"/>
      <w:sz w:val="24"/>
      <w:lang w:val="en-AU"/>
    </w:rPr>
  </w:style>
  <w:style w:type="character" w:customStyle="1" w:styleId="Heading2Char">
    <w:name w:val="Heading 2 Char"/>
    <w:basedOn w:val="DefaultParagraphFont"/>
    <w:link w:val="Heading2"/>
    <w:uiPriority w:val="9"/>
    <w:semiHidden/>
    <w:rsid w:val="00660C06"/>
    <w:rPr>
      <w:rFonts w:asciiTheme="majorHAnsi" w:eastAsiaTheme="majorEastAsia" w:hAnsiTheme="majorHAnsi" w:cstheme="majorBidi"/>
      <w:b/>
      <w:bCs/>
      <w:color w:val="4F81BD" w:themeColor="accent1"/>
      <w:sz w:val="26"/>
      <w:szCs w:val="26"/>
      <w:lang w:val="en-AU" w:eastAsia="en-AU" w:bidi="en-AU"/>
    </w:rPr>
  </w:style>
  <w:style w:type="paragraph" w:styleId="Title">
    <w:name w:val="Title"/>
    <w:basedOn w:val="Normal"/>
    <w:next w:val="Normal"/>
    <w:link w:val="TitleChar"/>
    <w:uiPriority w:val="10"/>
    <w:qFormat/>
    <w:rsid w:val="00660C06"/>
    <w:pPr>
      <w:widowControl/>
      <w:autoSpaceDE/>
      <w:autoSpaceDN/>
      <w:spacing w:after="160" w:line="360" w:lineRule="auto"/>
      <w:jc w:val="center"/>
    </w:pPr>
    <w:rPr>
      <w:rFonts w:asciiTheme="minorHAnsi" w:eastAsiaTheme="minorHAnsi" w:hAnsiTheme="minorHAnsi" w:cstheme="minorBidi"/>
      <w:b/>
      <w:smallCaps/>
      <w:sz w:val="28"/>
      <w:szCs w:val="28"/>
      <w:lang w:eastAsia="en-US" w:bidi="ar-SA"/>
    </w:rPr>
  </w:style>
  <w:style w:type="character" w:customStyle="1" w:styleId="TitleChar">
    <w:name w:val="Title Char"/>
    <w:basedOn w:val="DefaultParagraphFont"/>
    <w:link w:val="Title"/>
    <w:uiPriority w:val="10"/>
    <w:rsid w:val="00660C06"/>
    <w:rPr>
      <w:b/>
      <w:smallCaps/>
      <w:sz w:val="28"/>
      <w:szCs w:val="28"/>
      <w:lang w:val="en-AU"/>
    </w:rPr>
  </w:style>
  <w:style w:type="paragraph" w:styleId="Revision">
    <w:name w:val="Revision"/>
    <w:hidden/>
    <w:uiPriority w:val="99"/>
    <w:semiHidden/>
    <w:rsid w:val="00D1579D"/>
    <w:pPr>
      <w:widowControl/>
      <w:autoSpaceDE/>
      <w:autoSpaceDN/>
    </w:pPr>
    <w:rPr>
      <w:rFonts w:ascii="Calibri" w:eastAsia="Calibri" w:hAnsi="Calibri" w:cs="Calibri"/>
      <w:lang w:val="en-AU" w:eastAsia="en-AU" w:bidi="en-AU"/>
    </w:rPr>
  </w:style>
  <w:style w:type="character" w:styleId="Hyperlink">
    <w:name w:val="Hyperlink"/>
    <w:basedOn w:val="DefaultParagraphFont"/>
    <w:uiPriority w:val="99"/>
    <w:unhideWhenUsed/>
    <w:rsid w:val="00131310"/>
    <w:rPr>
      <w:color w:val="0000FF"/>
      <w:u w:val="single"/>
    </w:rPr>
  </w:style>
  <w:style w:type="table" w:customStyle="1" w:styleId="TableGrid1">
    <w:name w:val="Table Grid1"/>
    <w:basedOn w:val="TableNormal"/>
    <w:uiPriority w:val="59"/>
    <w:rsid w:val="004555B2"/>
    <w:pPr>
      <w:widowControl/>
      <w:autoSpaceDE/>
      <w:autoSpaceDN/>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72DC"/>
    <w:rPr>
      <w:color w:val="605E5C"/>
      <w:shd w:val="clear" w:color="auto" w:fill="E1DFDD"/>
    </w:rPr>
  </w:style>
  <w:style w:type="paragraph" w:customStyle="1" w:styleId="Default">
    <w:name w:val="Default"/>
    <w:rsid w:val="00ED2B1A"/>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347">
      <w:bodyDiv w:val="1"/>
      <w:marLeft w:val="0"/>
      <w:marRight w:val="0"/>
      <w:marTop w:val="0"/>
      <w:marBottom w:val="0"/>
      <w:divBdr>
        <w:top w:val="none" w:sz="0" w:space="0" w:color="auto"/>
        <w:left w:val="none" w:sz="0" w:space="0" w:color="auto"/>
        <w:bottom w:val="none" w:sz="0" w:space="0" w:color="auto"/>
        <w:right w:val="none" w:sz="0" w:space="0" w:color="auto"/>
      </w:divBdr>
    </w:div>
    <w:div w:id="142897306">
      <w:bodyDiv w:val="1"/>
      <w:marLeft w:val="0"/>
      <w:marRight w:val="0"/>
      <w:marTop w:val="0"/>
      <w:marBottom w:val="0"/>
      <w:divBdr>
        <w:top w:val="none" w:sz="0" w:space="0" w:color="auto"/>
        <w:left w:val="none" w:sz="0" w:space="0" w:color="auto"/>
        <w:bottom w:val="none" w:sz="0" w:space="0" w:color="auto"/>
        <w:right w:val="none" w:sz="0" w:space="0" w:color="auto"/>
      </w:divBdr>
    </w:div>
    <w:div w:id="191311007">
      <w:bodyDiv w:val="1"/>
      <w:marLeft w:val="0"/>
      <w:marRight w:val="0"/>
      <w:marTop w:val="0"/>
      <w:marBottom w:val="0"/>
      <w:divBdr>
        <w:top w:val="none" w:sz="0" w:space="0" w:color="auto"/>
        <w:left w:val="none" w:sz="0" w:space="0" w:color="auto"/>
        <w:bottom w:val="none" w:sz="0" w:space="0" w:color="auto"/>
        <w:right w:val="none" w:sz="0" w:space="0" w:color="auto"/>
      </w:divBdr>
    </w:div>
    <w:div w:id="252014322">
      <w:bodyDiv w:val="1"/>
      <w:marLeft w:val="0"/>
      <w:marRight w:val="0"/>
      <w:marTop w:val="0"/>
      <w:marBottom w:val="0"/>
      <w:divBdr>
        <w:top w:val="none" w:sz="0" w:space="0" w:color="auto"/>
        <w:left w:val="none" w:sz="0" w:space="0" w:color="auto"/>
        <w:bottom w:val="none" w:sz="0" w:space="0" w:color="auto"/>
        <w:right w:val="none" w:sz="0" w:space="0" w:color="auto"/>
      </w:divBdr>
    </w:div>
    <w:div w:id="346374228">
      <w:bodyDiv w:val="1"/>
      <w:marLeft w:val="0"/>
      <w:marRight w:val="0"/>
      <w:marTop w:val="0"/>
      <w:marBottom w:val="0"/>
      <w:divBdr>
        <w:top w:val="none" w:sz="0" w:space="0" w:color="auto"/>
        <w:left w:val="none" w:sz="0" w:space="0" w:color="auto"/>
        <w:bottom w:val="none" w:sz="0" w:space="0" w:color="auto"/>
        <w:right w:val="none" w:sz="0" w:space="0" w:color="auto"/>
      </w:divBdr>
    </w:div>
    <w:div w:id="547573043">
      <w:bodyDiv w:val="1"/>
      <w:marLeft w:val="0"/>
      <w:marRight w:val="0"/>
      <w:marTop w:val="0"/>
      <w:marBottom w:val="0"/>
      <w:divBdr>
        <w:top w:val="none" w:sz="0" w:space="0" w:color="auto"/>
        <w:left w:val="none" w:sz="0" w:space="0" w:color="auto"/>
        <w:bottom w:val="none" w:sz="0" w:space="0" w:color="auto"/>
        <w:right w:val="none" w:sz="0" w:space="0" w:color="auto"/>
      </w:divBdr>
    </w:div>
    <w:div w:id="631981846">
      <w:bodyDiv w:val="1"/>
      <w:marLeft w:val="0"/>
      <w:marRight w:val="0"/>
      <w:marTop w:val="0"/>
      <w:marBottom w:val="0"/>
      <w:divBdr>
        <w:top w:val="none" w:sz="0" w:space="0" w:color="auto"/>
        <w:left w:val="none" w:sz="0" w:space="0" w:color="auto"/>
        <w:bottom w:val="none" w:sz="0" w:space="0" w:color="auto"/>
        <w:right w:val="none" w:sz="0" w:space="0" w:color="auto"/>
      </w:divBdr>
    </w:div>
    <w:div w:id="682510255">
      <w:bodyDiv w:val="1"/>
      <w:marLeft w:val="0"/>
      <w:marRight w:val="0"/>
      <w:marTop w:val="0"/>
      <w:marBottom w:val="0"/>
      <w:divBdr>
        <w:top w:val="none" w:sz="0" w:space="0" w:color="auto"/>
        <w:left w:val="none" w:sz="0" w:space="0" w:color="auto"/>
        <w:bottom w:val="none" w:sz="0" w:space="0" w:color="auto"/>
        <w:right w:val="none" w:sz="0" w:space="0" w:color="auto"/>
      </w:divBdr>
    </w:div>
    <w:div w:id="770319917">
      <w:bodyDiv w:val="1"/>
      <w:marLeft w:val="0"/>
      <w:marRight w:val="0"/>
      <w:marTop w:val="0"/>
      <w:marBottom w:val="0"/>
      <w:divBdr>
        <w:top w:val="none" w:sz="0" w:space="0" w:color="auto"/>
        <w:left w:val="none" w:sz="0" w:space="0" w:color="auto"/>
        <w:bottom w:val="none" w:sz="0" w:space="0" w:color="auto"/>
        <w:right w:val="none" w:sz="0" w:space="0" w:color="auto"/>
      </w:divBdr>
    </w:div>
    <w:div w:id="812482091">
      <w:bodyDiv w:val="1"/>
      <w:marLeft w:val="0"/>
      <w:marRight w:val="0"/>
      <w:marTop w:val="0"/>
      <w:marBottom w:val="0"/>
      <w:divBdr>
        <w:top w:val="none" w:sz="0" w:space="0" w:color="auto"/>
        <w:left w:val="none" w:sz="0" w:space="0" w:color="auto"/>
        <w:bottom w:val="none" w:sz="0" w:space="0" w:color="auto"/>
        <w:right w:val="none" w:sz="0" w:space="0" w:color="auto"/>
      </w:divBdr>
    </w:div>
    <w:div w:id="886836174">
      <w:bodyDiv w:val="1"/>
      <w:marLeft w:val="0"/>
      <w:marRight w:val="0"/>
      <w:marTop w:val="0"/>
      <w:marBottom w:val="0"/>
      <w:divBdr>
        <w:top w:val="none" w:sz="0" w:space="0" w:color="auto"/>
        <w:left w:val="none" w:sz="0" w:space="0" w:color="auto"/>
        <w:bottom w:val="none" w:sz="0" w:space="0" w:color="auto"/>
        <w:right w:val="none" w:sz="0" w:space="0" w:color="auto"/>
      </w:divBdr>
    </w:div>
    <w:div w:id="899705091">
      <w:bodyDiv w:val="1"/>
      <w:marLeft w:val="0"/>
      <w:marRight w:val="0"/>
      <w:marTop w:val="0"/>
      <w:marBottom w:val="0"/>
      <w:divBdr>
        <w:top w:val="none" w:sz="0" w:space="0" w:color="auto"/>
        <w:left w:val="none" w:sz="0" w:space="0" w:color="auto"/>
        <w:bottom w:val="none" w:sz="0" w:space="0" w:color="auto"/>
        <w:right w:val="none" w:sz="0" w:space="0" w:color="auto"/>
      </w:divBdr>
    </w:div>
    <w:div w:id="944389700">
      <w:bodyDiv w:val="1"/>
      <w:marLeft w:val="0"/>
      <w:marRight w:val="0"/>
      <w:marTop w:val="0"/>
      <w:marBottom w:val="0"/>
      <w:divBdr>
        <w:top w:val="none" w:sz="0" w:space="0" w:color="auto"/>
        <w:left w:val="none" w:sz="0" w:space="0" w:color="auto"/>
        <w:bottom w:val="none" w:sz="0" w:space="0" w:color="auto"/>
        <w:right w:val="none" w:sz="0" w:space="0" w:color="auto"/>
      </w:divBdr>
    </w:div>
    <w:div w:id="1034036047">
      <w:bodyDiv w:val="1"/>
      <w:marLeft w:val="0"/>
      <w:marRight w:val="0"/>
      <w:marTop w:val="0"/>
      <w:marBottom w:val="0"/>
      <w:divBdr>
        <w:top w:val="none" w:sz="0" w:space="0" w:color="auto"/>
        <w:left w:val="none" w:sz="0" w:space="0" w:color="auto"/>
        <w:bottom w:val="none" w:sz="0" w:space="0" w:color="auto"/>
        <w:right w:val="none" w:sz="0" w:space="0" w:color="auto"/>
      </w:divBdr>
    </w:div>
    <w:div w:id="1167597796">
      <w:bodyDiv w:val="1"/>
      <w:marLeft w:val="0"/>
      <w:marRight w:val="0"/>
      <w:marTop w:val="0"/>
      <w:marBottom w:val="0"/>
      <w:divBdr>
        <w:top w:val="none" w:sz="0" w:space="0" w:color="auto"/>
        <w:left w:val="none" w:sz="0" w:space="0" w:color="auto"/>
        <w:bottom w:val="none" w:sz="0" w:space="0" w:color="auto"/>
        <w:right w:val="none" w:sz="0" w:space="0" w:color="auto"/>
      </w:divBdr>
    </w:div>
    <w:div w:id="1474519711">
      <w:bodyDiv w:val="1"/>
      <w:marLeft w:val="0"/>
      <w:marRight w:val="0"/>
      <w:marTop w:val="0"/>
      <w:marBottom w:val="0"/>
      <w:divBdr>
        <w:top w:val="none" w:sz="0" w:space="0" w:color="auto"/>
        <w:left w:val="none" w:sz="0" w:space="0" w:color="auto"/>
        <w:bottom w:val="none" w:sz="0" w:space="0" w:color="auto"/>
        <w:right w:val="none" w:sz="0" w:space="0" w:color="auto"/>
      </w:divBdr>
    </w:div>
    <w:div w:id="1570385247">
      <w:bodyDiv w:val="1"/>
      <w:marLeft w:val="0"/>
      <w:marRight w:val="0"/>
      <w:marTop w:val="0"/>
      <w:marBottom w:val="0"/>
      <w:divBdr>
        <w:top w:val="none" w:sz="0" w:space="0" w:color="auto"/>
        <w:left w:val="none" w:sz="0" w:space="0" w:color="auto"/>
        <w:bottom w:val="none" w:sz="0" w:space="0" w:color="auto"/>
        <w:right w:val="none" w:sz="0" w:space="0" w:color="auto"/>
      </w:divBdr>
    </w:div>
    <w:div w:id="1610963244">
      <w:bodyDiv w:val="1"/>
      <w:marLeft w:val="0"/>
      <w:marRight w:val="0"/>
      <w:marTop w:val="0"/>
      <w:marBottom w:val="0"/>
      <w:divBdr>
        <w:top w:val="none" w:sz="0" w:space="0" w:color="auto"/>
        <w:left w:val="none" w:sz="0" w:space="0" w:color="auto"/>
        <w:bottom w:val="none" w:sz="0" w:space="0" w:color="auto"/>
        <w:right w:val="none" w:sz="0" w:space="0" w:color="auto"/>
      </w:divBdr>
    </w:div>
    <w:div w:id="1767994515">
      <w:bodyDiv w:val="1"/>
      <w:marLeft w:val="0"/>
      <w:marRight w:val="0"/>
      <w:marTop w:val="0"/>
      <w:marBottom w:val="0"/>
      <w:divBdr>
        <w:top w:val="none" w:sz="0" w:space="0" w:color="auto"/>
        <w:left w:val="none" w:sz="0" w:space="0" w:color="auto"/>
        <w:bottom w:val="none" w:sz="0" w:space="0" w:color="auto"/>
        <w:right w:val="none" w:sz="0" w:space="0" w:color="auto"/>
      </w:divBdr>
    </w:div>
    <w:div w:id="1891452393">
      <w:bodyDiv w:val="1"/>
      <w:marLeft w:val="0"/>
      <w:marRight w:val="0"/>
      <w:marTop w:val="0"/>
      <w:marBottom w:val="0"/>
      <w:divBdr>
        <w:top w:val="none" w:sz="0" w:space="0" w:color="auto"/>
        <w:left w:val="none" w:sz="0" w:space="0" w:color="auto"/>
        <w:bottom w:val="none" w:sz="0" w:space="0" w:color="auto"/>
        <w:right w:val="none" w:sz="0" w:space="0" w:color="auto"/>
      </w:divBdr>
    </w:div>
    <w:div w:id="1901869305">
      <w:bodyDiv w:val="1"/>
      <w:marLeft w:val="0"/>
      <w:marRight w:val="0"/>
      <w:marTop w:val="0"/>
      <w:marBottom w:val="0"/>
      <w:divBdr>
        <w:top w:val="none" w:sz="0" w:space="0" w:color="auto"/>
        <w:left w:val="none" w:sz="0" w:space="0" w:color="auto"/>
        <w:bottom w:val="none" w:sz="0" w:space="0" w:color="auto"/>
        <w:right w:val="none" w:sz="0" w:space="0" w:color="auto"/>
      </w:divBdr>
    </w:div>
    <w:div w:id="2030181008">
      <w:bodyDiv w:val="1"/>
      <w:marLeft w:val="0"/>
      <w:marRight w:val="0"/>
      <w:marTop w:val="0"/>
      <w:marBottom w:val="0"/>
      <w:divBdr>
        <w:top w:val="none" w:sz="0" w:space="0" w:color="auto"/>
        <w:left w:val="none" w:sz="0" w:space="0" w:color="auto"/>
        <w:bottom w:val="none" w:sz="0" w:space="0" w:color="auto"/>
        <w:right w:val="none" w:sz="0" w:space="0" w:color="auto"/>
      </w:divBdr>
    </w:div>
    <w:div w:id="2145811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0E92-77C2-4BAB-B2BB-CB18E917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CONFIDENTIAL</vt:lpstr>
    </vt:vector>
  </TitlesOfParts>
  <Company>HP</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Sue Birch</dc:creator>
  <cp:lastModifiedBy>Sue Birch</cp:lastModifiedBy>
  <cp:revision>2</cp:revision>
  <cp:lastPrinted>2022-02-07T02:36:00Z</cp:lastPrinted>
  <dcterms:created xsi:type="dcterms:W3CDTF">2022-02-07T02:38:00Z</dcterms:created>
  <dcterms:modified xsi:type="dcterms:W3CDTF">2022-02-07T02:38:00Z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2010</vt:lpwstr>
  </property>
  <property fmtid="{D5CDD505-2E9C-101B-9397-08002B2CF9AE}" pid="4" name="LastSaved">
    <vt:filetime>2019-02-20T00:00:00Z</vt:filetime>
  </property>
</Properties>
</file>